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附件二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河池市中医医院医疗设备采购需求概况</w:t>
      </w:r>
    </w:p>
    <w:tbl>
      <w:tblPr>
        <w:tblStyle w:val="5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230"/>
        <w:gridCol w:w="6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47" w:type="dxa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30" w:type="dxa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6142" w:type="dxa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采购需求概况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847" w:type="dxa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pStyle w:val="4"/>
              <w:spacing w:before="0" w:beforeAutospacing="0" w:after="0" w:afterAutospacing="0" w:line="380" w:lineRule="exact"/>
              <w:ind w:left="750" w:hanging="750" w:hangingChars="250"/>
              <w:rPr>
                <w:color w:val="333333"/>
              </w:rPr>
            </w:pPr>
            <w:r>
              <w:rPr>
                <w:rFonts w:hint="eastAsia" w:ascii="华文楷体" w:hAnsi="华文楷体" w:eastAsia="华文楷体"/>
                <w:color w:val="303030"/>
                <w:sz w:val="30"/>
                <w:szCs w:val="30"/>
              </w:rPr>
              <w:t>核酸检测扩增仪</w:t>
            </w:r>
          </w:p>
        </w:tc>
        <w:tc>
          <w:tcPr>
            <w:tcW w:w="6142" w:type="dxa"/>
          </w:tcPr>
          <w:p>
            <w:pPr>
              <w:pStyle w:val="4"/>
              <w:spacing w:before="0" w:beforeAutospacing="0" w:after="0" w:afterAutospacing="0" w:line="340" w:lineRule="exact"/>
              <w:ind w:left="600" w:hanging="600" w:hangingChars="25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1.</w:t>
            </w:r>
            <w:r>
              <w:rPr>
                <w:rFonts w:hint="eastAsia"/>
                <w:b/>
                <w:szCs w:val="28"/>
              </w:rPr>
              <w:t xml:space="preserve"> 激发光源</w:t>
            </w:r>
            <w:r>
              <w:rPr>
                <w:rFonts w:hint="eastAsia"/>
                <w:color w:val="333333"/>
              </w:rPr>
              <w:t xml:space="preserve">: </w:t>
            </w:r>
            <w:r>
              <w:rPr>
                <w:rFonts w:hint="eastAsia" w:ascii="仿宋_GB2312" w:hAnsi="Arial" w:eastAsia="仿宋_GB2312"/>
                <w:szCs w:val="28"/>
              </w:rPr>
              <w:t>大功率LED光源</w:t>
            </w:r>
            <w:r>
              <w:rPr>
                <w:rFonts w:hint="eastAsia"/>
                <w:color w:val="333333"/>
              </w:rPr>
              <w:t>；</w:t>
            </w:r>
            <w:r>
              <w:rPr>
                <w:rFonts w:hint="eastAsia"/>
                <w:bCs/>
              </w:rPr>
              <w:t>冷光源，可使用10万小时免维护,比同类仪器LED光源灵敏度更高</w:t>
            </w:r>
          </w:p>
          <w:p>
            <w:pPr>
              <w:pStyle w:val="4"/>
              <w:spacing w:before="0" w:beforeAutospacing="0" w:after="0" w:afterAutospacing="0" w:line="340" w:lineRule="exact"/>
              <w:ind w:left="600" w:hanging="600" w:hangingChars="25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2．</w:t>
            </w:r>
            <w:r>
              <w:rPr>
                <w:rFonts w:hint="eastAsia"/>
                <w:b/>
                <w:szCs w:val="28"/>
              </w:rPr>
              <w:t>检测器</w:t>
            </w:r>
            <w:r>
              <w:rPr>
                <w:rFonts w:hint="eastAsia"/>
                <w:color w:val="333333"/>
              </w:rPr>
              <w:t>：</w:t>
            </w:r>
            <w:r>
              <w:rPr>
                <w:rFonts w:hint="eastAsia" w:ascii="仿宋_GB2312" w:hAnsi="Arial" w:eastAsia="仿宋_GB2312"/>
                <w:szCs w:val="28"/>
              </w:rPr>
              <w:t>高灵敏度光电传感器</w:t>
            </w:r>
            <w:r>
              <w:rPr>
                <w:rFonts w:hint="eastAsia"/>
                <w:color w:val="333333"/>
              </w:rPr>
              <w:t>，</w:t>
            </w:r>
            <w:r>
              <w:rPr>
                <w:rFonts w:hint="eastAsia"/>
                <w:bCs/>
              </w:rPr>
              <w:t>检测灵敏度比CCD探测器高10倍，无孔间的边缘干扰影响。</w:t>
            </w:r>
          </w:p>
          <w:p>
            <w:pPr>
              <w:pStyle w:val="4"/>
              <w:spacing w:before="0" w:beforeAutospacing="0" w:after="0" w:afterAutospacing="0" w:line="340" w:lineRule="exact"/>
              <w:ind w:left="600" w:hanging="600" w:hangingChars="250"/>
              <w:rPr>
                <w:rFonts w:ascii="仿宋_GB2312" w:hAnsi="Arial" w:eastAsia="仿宋_GB2312"/>
                <w:color w:val="000000"/>
                <w:szCs w:val="28"/>
              </w:rPr>
            </w:pPr>
            <w:r>
              <w:rPr>
                <w:rFonts w:hint="eastAsia"/>
                <w:color w:val="333333"/>
              </w:rPr>
              <w:t>3.</w:t>
            </w:r>
            <w:r>
              <w:rPr>
                <w:rFonts w:hint="eastAsia"/>
                <w:b/>
                <w:color w:val="000000"/>
                <w:szCs w:val="28"/>
              </w:rPr>
              <w:t xml:space="preserve"> 样本容量</w:t>
            </w:r>
            <w:r>
              <w:rPr>
                <w:rFonts w:hint="eastAsia"/>
                <w:color w:val="333333"/>
              </w:rPr>
              <w:t>：</w:t>
            </w:r>
            <w:r>
              <w:rPr>
                <w:rFonts w:hint="eastAsia" w:ascii="仿宋_GB2312" w:hAnsi="Arial" w:eastAsia="仿宋_GB2312"/>
                <w:color w:val="000000"/>
                <w:szCs w:val="28"/>
              </w:rPr>
              <w:t>96孔＊0.2ml，八联管。</w:t>
            </w:r>
          </w:p>
          <w:p>
            <w:pPr>
              <w:pStyle w:val="4"/>
              <w:spacing w:before="0" w:beforeAutospacing="0" w:after="0" w:afterAutospacing="0" w:line="340" w:lineRule="exact"/>
              <w:ind w:left="600" w:hanging="600" w:hangingChars="25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4.</w:t>
            </w:r>
            <w:r>
              <w:rPr>
                <w:rFonts w:hint="eastAsia"/>
                <w:b/>
                <w:color w:val="000000"/>
                <w:szCs w:val="28"/>
              </w:rPr>
              <w:t xml:space="preserve"> 法规使用年限</w:t>
            </w:r>
            <w:r>
              <w:rPr>
                <w:rFonts w:hint="eastAsia"/>
                <w:color w:val="333333"/>
              </w:rPr>
              <w:t>：7年以上。</w:t>
            </w:r>
          </w:p>
          <w:p>
            <w:pPr>
              <w:pStyle w:val="4"/>
              <w:spacing w:before="0" w:beforeAutospacing="0" w:after="0" w:afterAutospacing="0" w:line="340" w:lineRule="exact"/>
              <w:ind w:left="600" w:hanging="600" w:hangingChars="25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5.</w:t>
            </w:r>
            <w:r>
              <w:rPr>
                <w:rFonts w:hint="eastAsia"/>
                <w:b/>
                <w:color w:val="000000"/>
                <w:szCs w:val="28"/>
              </w:rPr>
              <w:t xml:space="preserve"> 适用试剂：</w:t>
            </w:r>
            <w:r>
              <w:rPr>
                <w:rFonts w:hint="eastAsia" w:ascii="仿宋_GB2312" w:hAnsi="Arial" w:eastAsia="仿宋_GB2312"/>
                <w:color w:val="000000"/>
                <w:szCs w:val="28"/>
              </w:rPr>
              <w:t>适配市场上的绝大多数厂商试剂</w:t>
            </w:r>
          </w:p>
          <w:p>
            <w:pPr>
              <w:pStyle w:val="4"/>
              <w:spacing w:before="0" w:beforeAutospacing="0" w:after="0" w:afterAutospacing="0" w:line="340" w:lineRule="exact"/>
              <w:ind w:left="600" w:hanging="600" w:hangingChars="250"/>
              <w:rPr>
                <w:rFonts w:hint="eastAsia" w:ascii="仿宋_GB2312" w:hAnsi="Arial" w:eastAsia="仿宋_GB2312"/>
              </w:rPr>
            </w:pPr>
            <w:r>
              <w:rPr>
                <w:rFonts w:hint="eastAsia"/>
                <w:color w:val="333333"/>
              </w:rPr>
              <w:t>6.</w:t>
            </w:r>
            <w:r>
              <w:rPr>
                <w:rFonts w:hint="eastAsia"/>
                <w:b/>
                <w:szCs w:val="28"/>
              </w:rPr>
              <w:t xml:space="preserve"> 激发、检测光的传输模式：</w:t>
            </w:r>
            <w:r>
              <w:rPr>
                <w:rFonts w:hint="eastAsia" w:ascii="仿宋_GB2312" w:hAnsi="Arial" w:eastAsia="仿宋_GB2312"/>
              </w:rPr>
              <w:t>每一反应孔独立的光纤传输。</w:t>
            </w:r>
          </w:p>
          <w:p>
            <w:pPr>
              <w:spacing w:line="340" w:lineRule="exact"/>
              <w:rPr>
                <w:rFonts w:hint="eastAsia" w:ascii="仿宋_GB2312" w:hAnsi="Arial" w:eastAsia="仿宋_GB2312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333333"/>
              </w:rPr>
              <w:t xml:space="preserve">6. </w:t>
            </w:r>
            <w:r>
              <w:rPr>
                <w:rFonts w:hint="eastAsia" w:ascii="宋体" w:hAnsi="宋体" w:cs="Times New Roman"/>
                <w:b/>
                <w:color w:val="000000"/>
                <w:sz w:val="24"/>
                <w:szCs w:val="28"/>
              </w:rPr>
              <w:t>温控精度（HRM高分辨熔解曲线）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：</w:t>
            </w:r>
            <w:r>
              <w:rPr>
                <w:rFonts w:hint="eastAsia" w:ascii="仿宋_GB2312" w:hAnsi="Arial" w:eastAsia="仿宋_GB2312" w:cs="Times New Roman"/>
                <w:color w:val="000000"/>
                <w:sz w:val="24"/>
                <w:szCs w:val="28"/>
              </w:rPr>
              <w:t>±0.1℃</w:t>
            </w:r>
          </w:p>
          <w:p>
            <w:pPr>
              <w:spacing w:line="340" w:lineRule="exac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7. </w:t>
            </w:r>
            <w:r>
              <w:rPr>
                <w:rFonts w:hint="eastAsia" w:ascii="宋体" w:hAnsi="宋体" w:cs="Times New Roman"/>
                <w:b/>
                <w:sz w:val="24"/>
              </w:rPr>
              <w:t>电子自动热盖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4" w:hRule="atLeast"/>
          <w:jc w:val="center"/>
        </w:trPr>
        <w:tc>
          <w:tcPr>
            <w:tcW w:w="847" w:type="dxa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30" w:type="dxa"/>
            <w:vAlign w:val="center"/>
          </w:tcPr>
          <w:p>
            <w:pPr>
              <w:pStyle w:val="4"/>
              <w:spacing w:after="0" w:afterAutospacing="0" w:line="380" w:lineRule="exact"/>
              <w:ind w:left="1650" w:hanging="1650" w:hangingChars="550"/>
              <w:rPr>
                <w:rFonts w:hint="eastAsia" w:ascii="华文楷体" w:hAnsi="华文楷体" w:eastAsia="华文楷体"/>
                <w:color w:val="30303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303030"/>
                <w:sz w:val="30"/>
                <w:szCs w:val="30"/>
              </w:rPr>
              <w:t>核酸检测提取</w:t>
            </w:r>
          </w:p>
          <w:p>
            <w:pPr>
              <w:pStyle w:val="4"/>
              <w:spacing w:after="0" w:afterAutospacing="0" w:line="380" w:lineRule="exact"/>
              <w:ind w:left="1650" w:hanging="1650" w:hangingChars="550"/>
              <w:rPr>
                <w:rFonts w:ascii="Helvetica" w:hAnsi="Helvetica"/>
                <w:color w:val="333333"/>
              </w:rPr>
            </w:pPr>
            <w:r>
              <w:rPr>
                <w:rFonts w:hint="eastAsia" w:ascii="华文楷体" w:hAnsi="华文楷体" w:eastAsia="华文楷体"/>
                <w:color w:val="303030"/>
                <w:sz w:val="30"/>
                <w:szCs w:val="30"/>
              </w:rPr>
              <w:t xml:space="preserve">     仪</w:t>
            </w:r>
          </w:p>
        </w:tc>
        <w:tc>
          <w:tcPr>
            <w:tcW w:w="61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1.</w:t>
            </w:r>
            <w:r>
              <w:rPr>
                <w:rFonts w:hint="eastAsia"/>
                <w:b/>
              </w:rPr>
              <w:t>产品应用</w:t>
            </w:r>
            <w:r>
              <w:rPr>
                <w:rFonts w:hint="eastAsia"/>
              </w:rPr>
              <w:t>：可从咽拭子、血清、血浆、全血、增菌液、组织、干血斑等多种类型的样本中实现全自动、快速提取到所需要的目标核酸；</w:t>
            </w:r>
            <w: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2.</w:t>
            </w:r>
            <w:r>
              <w:rPr>
                <w:rFonts w:hint="eastAsia"/>
                <w:b/>
              </w:rPr>
              <w:t>提取时间</w:t>
            </w:r>
            <w:r>
              <w:rPr>
                <w:rFonts w:hint="eastAsia"/>
              </w:rPr>
              <w:t>：15-45分钟/96样本（根据试剂提取时间）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3.</w:t>
            </w:r>
            <w:r>
              <w:rPr>
                <w:rFonts w:hint="eastAsia"/>
                <w:b/>
              </w:rPr>
              <w:t>提取方式</w:t>
            </w:r>
            <w:r>
              <w:rPr>
                <w:rFonts w:hint="eastAsia"/>
              </w:rPr>
              <w:t>：96样品可同时进行核酸的提取，提取后的核酸收集于一块96孔板内；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4.</w:t>
            </w:r>
            <w:r>
              <w:rPr>
                <w:rFonts w:hint="eastAsia"/>
                <w:b/>
              </w:rPr>
              <w:t>污染防控</w:t>
            </w:r>
            <w:r>
              <w:rPr>
                <w:rFonts w:hint="eastAsia"/>
              </w:rPr>
              <w:t>：实验舱内置紫外灯，紫外辐照强度≥95ｕW/cm2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5.</w:t>
            </w:r>
            <w:r>
              <w:rPr>
                <w:rFonts w:hint="eastAsia"/>
              </w:rPr>
              <w:t>实验舱具备外排式独立风路，配置高效过滤器可吸附其中的核酸气溶胶；排风系统气流速率≥1.2m/s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6.</w:t>
            </w:r>
            <w:r>
              <w:rPr>
                <w:rFonts w:hint="eastAsia"/>
                <w:b/>
              </w:rPr>
              <w:t>防滴漏</w:t>
            </w:r>
            <w:r>
              <w:rPr>
                <w:rFonts w:hint="eastAsia"/>
              </w:rPr>
              <w:t>：具备液滴捕获，防止交叉污染功能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7.</w:t>
            </w:r>
            <w:r>
              <w:rPr>
                <w:rFonts w:hint="eastAsia"/>
                <w:b/>
              </w:rPr>
              <w:t>提取板感应</w:t>
            </w:r>
            <w:r>
              <w:rPr>
                <w:rFonts w:hint="eastAsia"/>
              </w:rPr>
              <w:t>：可自动感应提取板的放置情况及提示警示功能；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8.</w:t>
            </w:r>
            <w:r>
              <w:rPr>
                <w:rFonts w:hint="eastAsia"/>
                <w:b/>
              </w:rPr>
              <w:t>提取板抱紧功能</w:t>
            </w:r>
            <w:r>
              <w:rPr>
                <w:rFonts w:hint="eastAsia"/>
              </w:rPr>
              <w:t>：具备双勾抱紧提取板功能，可避免提取板被带起或拖动；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9.</w:t>
            </w:r>
            <w:r>
              <w:rPr>
                <w:rFonts w:hint="eastAsia"/>
                <w:b/>
              </w:rPr>
              <w:t>数据接口</w:t>
            </w:r>
            <w:r>
              <w:rPr>
                <w:rFonts w:hint="eastAsia"/>
              </w:rPr>
              <w:t>：USB、RJ45、RS232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</w:pPr>
            <w:r>
              <w:rPr>
                <w:rFonts w:hint="eastAsia"/>
                <w:color w:val="333333"/>
              </w:rPr>
              <w:t>10.</w:t>
            </w:r>
            <w:r>
              <w:rPr>
                <w:rFonts w:hint="eastAsia"/>
                <w:b/>
              </w:rPr>
              <w:t>磁珠回收率</w:t>
            </w:r>
            <w:r>
              <w:rPr>
                <w:rFonts w:hint="eastAsia"/>
              </w:rPr>
              <w:t>：≥98%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11.</w:t>
            </w:r>
            <w:r>
              <w:rPr>
                <w:rFonts w:hint="eastAsia"/>
                <w:b/>
              </w:rPr>
              <w:t>配套试剂</w:t>
            </w:r>
            <w:r>
              <w:rPr>
                <w:rFonts w:hint="eastAsia"/>
              </w:rPr>
              <w:t>：预封装或大包装的磁珠法提取试剂；</w:t>
            </w:r>
          </w:p>
        </w:tc>
      </w:tr>
    </w:tbl>
    <w:p>
      <w:pPr>
        <w:rPr>
          <w:rFonts w:ascii="宋体" w:hAnsi="宋体" w:cs="宋体"/>
          <w:szCs w:val="21"/>
        </w:rPr>
      </w:pPr>
    </w:p>
    <w:sectPr>
      <w:pgSz w:w="11906" w:h="16838"/>
      <w:pgMar w:top="1440" w:right="1587" w:bottom="1440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F56AAE"/>
    <w:rsid w:val="00074DC3"/>
    <w:rsid w:val="00165520"/>
    <w:rsid w:val="001A03BF"/>
    <w:rsid w:val="002B7905"/>
    <w:rsid w:val="00362468"/>
    <w:rsid w:val="004066F4"/>
    <w:rsid w:val="00421177"/>
    <w:rsid w:val="00472B6A"/>
    <w:rsid w:val="00492372"/>
    <w:rsid w:val="004D0BE8"/>
    <w:rsid w:val="004E06D1"/>
    <w:rsid w:val="005F4D43"/>
    <w:rsid w:val="006062EA"/>
    <w:rsid w:val="00650F01"/>
    <w:rsid w:val="006B4CA0"/>
    <w:rsid w:val="006D22F0"/>
    <w:rsid w:val="00782F27"/>
    <w:rsid w:val="00794E7D"/>
    <w:rsid w:val="007B09D2"/>
    <w:rsid w:val="007C0C39"/>
    <w:rsid w:val="00831E4F"/>
    <w:rsid w:val="0098675F"/>
    <w:rsid w:val="009C3260"/>
    <w:rsid w:val="009E4FC4"/>
    <w:rsid w:val="00A66C59"/>
    <w:rsid w:val="00A66D2D"/>
    <w:rsid w:val="00A72807"/>
    <w:rsid w:val="00B4317D"/>
    <w:rsid w:val="00BA0A3B"/>
    <w:rsid w:val="00BB02C4"/>
    <w:rsid w:val="00BB0DFD"/>
    <w:rsid w:val="00C201A6"/>
    <w:rsid w:val="00CB61EA"/>
    <w:rsid w:val="00DB25E4"/>
    <w:rsid w:val="00E04C1E"/>
    <w:rsid w:val="00F1346F"/>
    <w:rsid w:val="16F56AAE"/>
    <w:rsid w:val="7122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="Tahoma" w:hAnsi="Tahoma" w:eastAsia="微软雅黑" w:cstheme="minorBidi"/>
      <w:sz w:val="18"/>
      <w:szCs w:val="18"/>
    </w:rPr>
  </w:style>
  <w:style w:type="paragraph" w:styleId="11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559</Characters>
  <Lines>4</Lines>
  <Paragraphs>1</Paragraphs>
  <TotalTime>1467</TotalTime>
  <ScaleCrop>false</ScaleCrop>
  <LinksUpToDate>false</LinksUpToDate>
  <CharactersWithSpaces>656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2021-05-25T09:33:00Z</dcterms:created>
  <dc:creator>N</dc:creator>
  <cp:lastModifiedBy>大青虫</cp:lastModifiedBy>
  <cp:lastPrinted>2021-08-11T07:22:00Z</cp:lastPrinted>
  <dcterms:modified xsi:type="dcterms:W3CDTF">2022-01-11T03:49:03Z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A5C08F9BE38A4085AD2810619411434A</vt:lpwstr>
  </property>
</Properties>
</file>