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80"/>
        </w:tabs>
        <w:spacing w:after="0" w:line="1318" w:lineRule="exact"/>
        <w:ind w:left="20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Impact" w:hAnsi="Impact" w:eastAsia="Impact" w:cs="Impact"/>
          <w:color w:val="auto"/>
          <w:sz w:val="108"/>
          <w:szCs w:val="10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6350" b="146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mpact" w:hAnsi="Impact" w:eastAsia="Impact" w:cs="Impact"/>
          <w:color w:val="auto"/>
          <w:sz w:val="108"/>
          <w:szCs w:val="108"/>
        </w:rPr>
        <w:t xml:space="preserve">TSG </w:t>
      </w:r>
      <w:r>
        <w:rPr>
          <w:rFonts w:ascii="新宋体" w:hAnsi="新宋体" w:eastAsia="新宋体" w:cs="新宋体"/>
          <w:color w:val="auto"/>
          <w:sz w:val="36"/>
          <w:szCs w:val="36"/>
        </w:rPr>
        <w:t>特种设备安全技术规范</w:t>
      </w:r>
      <w:r>
        <w:rPr>
          <w:color w:val="auto"/>
          <w:sz w:val="20"/>
          <w:szCs w:val="20"/>
        </w:rPr>
        <w:tab/>
      </w:r>
      <w:r>
        <w:rPr>
          <w:rFonts w:ascii="Trebuchet MS" w:hAnsi="Trebuchet MS" w:eastAsia="Trebuchet MS" w:cs="Trebuchet MS"/>
          <w:color w:val="auto"/>
          <w:sz w:val="36"/>
          <w:szCs w:val="36"/>
        </w:rPr>
        <w:t>TSG T5002—2017</w:t>
      </w:r>
    </w:p>
    <w:p>
      <w:pPr>
        <w:sectPr>
          <w:pgSz w:w="11900" w:h="16840"/>
          <w:pgMar w:top="1084" w:right="1344" w:bottom="1440" w:left="1440" w:header="0" w:footer="0" w:gutter="0"/>
          <w:cols w:equalWidth="0" w:num="1">
            <w:col w:w="9120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29" w:lineRule="exact"/>
        <w:rPr>
          <w:color w:val="auto"/>
          <w:sz w:val="24"/>
          <w:szCs w:val="24"/>
        </w:rPr>
      </w:pPr>
    </w:p>
    <w:p>
      <w:pPr>
        <w:spacing w:after="0" w:line="731" w:lineRule="exact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64"/>
          <w:szCs w:val="64"/>
        </w:rPr>
        <w:t>电梯维护保养规则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>Lift Maintenance Regulation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29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32"/>
          <w:szCs w:val="32"/>
        </w:rPr>
        <w:t>中华人民共和国国家质量监督检验检疫总局颁布</w:t>
      </w:r>
    </w:p>
    <w:p>
      <w:pPr>
        <w:spacing w:after="0" w:line="134" w:lineRule="exact"/>
        <w:rPr>
          <w:color w:val="auto"/>
          <w:sz w:val="24"/>
          <w:szCs w:val="24"/>
        </w:rPr>
      </w:pPr>
    </w:p>
    <w:p>
      <w:pPr>
        <w:spacing w:after="0" w:line="365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Courier New" w:hAnsi="Courier New" w:eastAsia="Courier New" w:cs="Courier New"/>
          <w:color w:val="auto"/>
          <w:sz w:val="28"/>
          <w:szCs w:val="28"/>
        </w:rPr>
        <w:t>2017</w:t>
      </w:r>
      <w:r>
        <w:rPr>
          <w:rFonts w:ascii="新宋体" w:hAnsi="新宋体" w:eastAsia="新宋体" w:cs="新宋体"/>
          <w:color w:val="auto"/>
          <w:sz w:val="28"/>
          <w:szCs w:val="28"/>
        </w:rPr>
        <w:t>年</w:t>
      </w:r>
      <w:r>
        <w:rPr>
          <w:rFonts w:ascii="Courier New" w:hAnsi="Courier New" w:eastAsia="Courier New" w:cs="Courier New"/>
          <w:color w:val="auto"/>
          <w:sz w:val="28"/>
          <w:szCs w:val="28"/>
        </w:rPr>
        <w:t>1</w:t>
      </w:r>
      <w:r>
        <w:rPr>
          <w:rFonts w:ascii="新宋体" w:hAnsi="新宋体" w:eastAsia="新宋体" w:cs="新宋体"/>
          <w:color w:val="auto"/>
          <w:sz w:val="28"/>
          <w:szCs w:val="28"/>
        </w:rPr>
        <w:t>月</w:t>
      </w:r>
      <w:r>
        <w:rPr>
          <w:rFonts w:ascii="Courier New" w:hAnsi="Courier New" w:eastAsia="Courier New" w:cs="Courier New"/>
          <w:color w:val="auto"/>
          <w:sz w:val="28"/>
          <w:szCs w:val="28"/>
        </w:rPr>
        <w:t>16</w:t>
      </w:r>
      <w:r>
        <w:rPr>
          <w:rFonts w:ascii="新宋体" w:hAnsi="新宋体" w:eastAsia="新宋体" w:cs="新宋体"/>
          <w:color w:val="auto"/>
          <w:sz w:val="28"/>
          <w:szCs w:val="28"/>
        </w:rPr>
        <w:t>日</w:t>
      </w:r>
    </w:p>
    <w:p>
      <w:pPr>
        <w:sectPr>
          <w:type w:val="continuous"/>
          <w:pgSz w:w="11900" w:h="16840"/>
          <w:pgMar w:top="1084" w:right="1344" w:bottom="1440" w:left="1440" w:header="0" w:footer="0" w:gutter="0"/>
          <w:cols w:equalWidth="0" w:num="1">
            <w:col w:w="9120"/>
          </w:cols>
        </w:sectPr>
      </w:pPr>
    </w:p>
    <w:p>
      <w:pPr>
        <w:tabs>
          <w:tab w:val="left" w:pos="7460"/>
        </w:tabs>
        <w:spacing w:after="0"/>
        <w:rPr>
          <w:color w:val="auto"/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color w:val="auto"/>
          <w:sz w:val="18"/>
          <w:szCs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6350" b="146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18"/>
          <w:szCs w:val="18"/>
        </w:rPr>
        <w:t>特种设备安全技术规范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color w:val="auto"/>
          <w:sz w:val="18"/>
          <w:szCs w:val="18"/>
        </w:rPr>
        <w:t>TSG T5002—2017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tabs>
          <w:tab w:val="left" w:pos="620"/>
        </w:tabs>
        <w:spacing w:after="0" w:line="366" w:lineRule="exact"/>
        <w:ind w:left="390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前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言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7" w:lineRule="exact"/>
        <w:rPr>
          <w:color w:val="auto"/>
          <w:sz w:val="20"/>
          <w:szCs w:val="20"/>
        </w:rPr>
      </w:pPr>
    </w:p>
    <w:p>
      <w:pPr>
        <w:spacing w:after="0" w:line="387" w:lineRule="exact"/>
        <w:ind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为配合《特种设备使用管理规则》(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TSG 08</w:t>
      </w:r>
      <w:r>
        <w:rPr>
          <w:rFonts w:ascii="Arial" w:hAnsi="Arial" w:eastAsia="Arial" w:cs="Arial"/>
          <w:color w:val="auto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2017</w:t>
      </w:r>
      <w:r>
        <w:rPr>
          <w:rFonts w:ascii="宋体" w:hAnsi="宋体" w:eastAsia="宋体" w:cs="宋体"/>
          <w:color w:val="auto"/>
          <w:sz w:val="24"/>
          <w:szCs w:val="24"/>
        </w:rPr>
        <w:t>)及其他相关电梯安全技术规范的颁布施行并与其协调，国家质量监督检验检疫总局(以下简称国家质检总局)特种设备安全监察局(以下简称特种设备局)对原《电梯使用管理与维护保养规则》(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TSG T5001</w:t>
      </w:r>
      <w:r>
        <w:rPr>
          <w:rFonts w:ascii="Arial" w:hAnsi="Arial" w:eastAsia="Arial" w:cs="Arial"/>
          <w:color w:val="auto"/>
          <w:sz w:val="24"/>
          <w:szCs w:val="24"/>
        </w:rPr>
        <w:t>—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2009</w:t>
      </w:r>
      <w:r>
        <w:rPr>
          <w:rFonts w:ascii="宋体" w:hAnsi="宋体" w:eastAsia="宋体" w:cs="宋体"/>
          <w:color w:val="auto"/>
          <w:sz w:val="24"/>
          <w:szCs w:val="24"/>
        </w:rPr>
        <w:t>，以下简称原规则)进行了紧急修订，删除了其中使用管理相关内容，对维护保养的内容做了相应调整和完善，形成了《电梯维护保养规则》送审稿，并送国家质检总局特种设备安全与节能技术委员会审议。根据专家审议意见，对规则进行了必要修改后形成报批稿。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2017 </w:t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1 </w:t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16 </w:t>
      </w:r>
      <w:r>
        <w:rPr>
          <w:rFonts w:ascii="宋体" w:hAnsi="宋体" w:eastAsia="宋体" w:cs="宋体"/>
          <w:color w:val="auto"/>
          <w:sz w:val="24"/>
          <w:szCs w:val="24"/>
        </w:rPr>
        <w:t>日，由国家质检总局批准颁布。</w:t>
      </w:r>
    </w:p>
    <w:p>
      <w:pPr>
        <w:spacing w:after="0" w:line="125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本规则由上海三菱电梯有限公司乔强根据原规则进行整理；相关电梯型式试验机构、检验机构和生产单位人员参加了修订。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5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0"/>
        <w:gridCol w:w="1180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原规则主要起草单位和人员如下：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北京市质量技术监督局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刘新华</w:t>
            </w:r>
          </w:p>
        </w:tc>
        <w:tc>
          <w:tcPr>
            <w:tcW w:w="88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周 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国家质检总局特种设备局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何 毅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北京市特种设备检测中心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赵伯锐</w:t>
            </w:r>
          </w:p>
        </w:tc>
        <w:tc>
          <w:tcPr>
            <w:tcW w:w="88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张弟华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上海市质量技术监督局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顾卫东</w:t>
            </w:r>
          </w:p>
        </w:tc>
        <w:tc>
          <w:tcPr>
            <w:tcW w:w="88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张元培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新疆维吾尔自治区质量技术监督局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潘文筠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深圳市特种设备安全检验研究院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刘锡奎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广东省质量技术监督局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姚良宏</w:t>
            </w:r>
          </w:p>
        </w:tc>
        <w:tc>
          <w:tcPr>
            <w:tcW w:w="880" w:type="dxa"/>
            <w:vAlign w:val="bottom"/>
          </w:tcPr>
          <w:p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黄永盛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奥的斯电梯(中国)投资有限公司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蒋 灏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日立电梯(中国)有限公司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曾健智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上海三菱电梯有限公司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王志平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20" w:type="dxa"/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北京希望电梯有限责任公司</w:t>
            </w:r>
          </w:p>
        </w:tc>
        <w:tc>
          <w:tcPr>
            <w:tcW w:w="1180" w:type="dxa"/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刘 萍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ectPr>
          <w:pgSz w:w="11900" w:h="16840"/>
          <w:pgMar w:top="1217" w:right="1424" w:bottom="1440" w:left="1420" w:header="0" w:footer="0" w:gutter="0"/>
          <w:cols w:equalWidth="0" w:num="1">
            <w:col w:w="9060"/>
          </w:cols>
        </w:sectPr>
      </w:pPr>
    </w:p>
    <w:p>
      <w:pPr>
        <w:tabs>
          <w:tab w:val="left" w:pos="7460"/>
        </w:tabs>
        <w:spacing w:after="0"/>
        <w:rPr>
          <w:color w:val="auto"/>
          <w:sz w:val="20"/>
          <w:szCs w:val="20"/>
        </w:rPr>
      </w:pPr>
      <w:bookmarkStart w:id="2" w:name="page3"/>
      <w:bookmarkEnd w:id="2"/>
      <w:r>
        <w:rPr>
          <w:rFonts w:ascii="宋体" w:hAnsi="宋体" w:eastAsia="宋体" w:cs="宋体"/>
          <w:color w:val="auto"/>
          <w:sz w:val="18"/>
          <w:szCs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18"/>
          <w:szCs w:val="18"/>
        </w:rPr>
        <w:t>特种设备安全技术规范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color w:val="auto"/>
          <w:sz w:val="18"/>
          <w:szCs w:val="18"/>
        </w:rPr>
        <w:t>TSG T5002—2017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tabs>
          <w:tab w:val="left" w:pos="620"/>
        </w:tabs>
        <w:spacing w:after="0" w:line="366" w:lineRule="exact"/>
        <w:ind w:left="390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目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7" w:lineRule="exact"/>
        <w:rPr>
          <w:color w:val="auto"/>
          <w:sz w:val="20"/>
          <w:szCs w:val="20"/>
        </w:rPr>
      </w:pPr>
    </w:p>
    <w:p>
      <w:pPr>
        <w:spacing w:after="0" w:line="232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9"/>
          <w:szCs w:val="19"/>
        </w:rPr>
        <w:t>电梯维护保养规则</w:t>
      </w:r>
      <w:r>
        <w:rPr>
          <w:rFonts w:ascii="Times New Roman" w:hAnsi="Times New Roman" w:eastAsia="Times New Roman" w:cs="Times New Roman"/>
          <w:color w:val="auto"/>
          <w:sz w:val="19"/>
          <w:szCs w:val="19"/>
        </w:rPr>
        <w:t xml:space="preserve"> ·············································································································· </w:t>
      </w:r>
      <w:r>
        <w:rPr>
          <w:rFonts w:ascii="宋体" w:hAnsi="宋体" w:eastAsia="宋体" w:cs="宋体"/>
          <w:color w:val="auto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color w:val="auto"/>
          <w:sz w:val="19"/>
          <w:szCs w:val="19"/>
        </w:rPr>
        <w:t>1</w:t>
      </w:r>
      <w:r>
        <w:rPr>
          <w:rFonts w:ascii="宋体" w:hAnsi="宋体" w:eastAsia="宋体" w:cs="宋体"/>
          <w:color w:val="auto"/>
          <w:sz w:val="19"/>
          <w:szCs w:val="19"/>
        </w:rPr>
        <w:t>)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9" w:lineRule="exact"/>
        <w:rPr>
          <w:color w:val="auto"/>
          <w:sz w:val="20"/>
          <w:szCs w:val="20"/>
        </w:rPr>
      </w:pPr>
    </w:p>
    <w:p>
      <w:pPr>
        <w:tabs>
          <w:tab w:val="left" w:pos="920"/>
        </w:tabs>
        <w:spacing w:after="0" w:line="292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附件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曳引与强制驱动电梯维护保养项目(内容)和要求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············································</w:t>
      </w:r>
      <w:r>
        <w:rPr>
          <w:rFonts w:ascii="宋体" w:hAnsi="宋体" w:eastAsia="宋体" w:cs="宋体"/>
          <w:color w:val="auto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4</w:t>
      </w:r>
      <w:r>
        <w:rPr>
          <w:rFonts w:ascii="宋体" w:hAnsi="宋体" w:eastAsia="宋体" w:cs="宋体"/>
          <w:color w:val="auto"/>
          <w:sz w:val="21"/>
          <w:szCs w:val="21"/>
        </w:rPr>
        <w:t>)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tabs>
          <w:tab w:val="left" w:pos="920"/>
        </w:tabs>
        <w:spacing w:after="0" w:line="292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附件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B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 xml:space="preserve">液压驱动电梯维护保养项目(内容)和要求 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·······················································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 (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8</w:t>
      </w:r>
      <w:r>
        <w:rPr>
          <w:rFonts w:ascii="宋体" w:hAnsi="宋体" w:eastAsia="宋体" w:cs="宋体"/>
          <w:color w:val="auto"/>
          <w:sz w:val="20"/>
          <w:szCs w:val="20"/>
        </w:rPr>
        <w:t>)</w:t>
      </w:r>
    </w:p>
    <w:p>
      <w:pPr>
        <w:spacing w:after="0" w:line="109" w:lineRule="exact"/>
        <w:rPr>
          <w:color w:val="auto"/>
          <w:sz w:val="20"/>
          <w:szCs w:val="20"/>
        </w:rPr>
      </w:pPr>
    </w:p>
    <w:p>
      <w:pPr>
        <w:tabs>
          <w:tab w:val="left" w:pos="920"/>
        </w:tabs>
        <w:spacing w:after="0" w:line="292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附件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C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 xml:space="preserve">杂物电梯维护保养项目(内容)和要求 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·····························································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 (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12</w:t>
      </w:r>
      <w:r>
        <w:rPr>
          <w:rFonts w:ascii="宋体" w:hAnsi="宋体" w:eastAsia="宋体" w:cs="宋体"/>
          <w:color w:val="auto"/>
          <w:sz w:val="20"/>
          <w:szCs w:val="20"/>
        </w:rPr>
        <w:t>)</w:t>
      </w:r>
    </w:p>
    <w:p>
      <w:pPr>
        <w:spacing w:after="0" w:line="108" w:lineRule="exact"/>
        <w:rPr>
          <w:color w:val="auto"/>
          <w:sz w:val="20"/>
          <w:szCs w:val="20"/>
        </w:rPr>
      </w:pPr>
    </w:p>
    <w:p>
      <w:pPr>
        <w:tabs>
          <w:tab w:val="left" w:pos="940"/>
        </w:tabs>
        <w:spacing w:after="0" w:line="292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附件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D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 xml:space="preserve">自动扶梯与自动人行道维护保养项目(内容)和要求 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·····································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(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15</w:t>
      </w:r>
      <w:r>
        <w:rPr>
          <w:rFonts w:ascii="宋体" w:hAnsi="宋体" w:eastAsia="宋体" w:cs="宋体"/>
          <w:color w:val="auto"/>
          <w:sz w:val="21"/>
          <w:szCs w:val="21"/>
        </w:rPr>
        <w:t>)</w:t>
      </w:r>
    </w:p>
    <w:p>
      <w:pPr>
        <w:sectPr>
          <w:pgSz w:w="11900" w:h="16840"/>
          <w:pgMar w:top="1217" w:right="1424" w:bottom="1440" w:left="1420" w:header="0" w:footer="0" w:gutter="0"/>
          <w:cols w:equalWidth="0" w:num="1">
            <w:col w:w="9060"/>
          </w:cols>
        </w:sectPr>
      </w:pPr>
    </w:p>
    <w:p>
      <w:pPr>
        <w:tabs>
          <w:tab w:val="left" w:pos="7460"/>
        </w:tabs>
        <w:spacing w:after="0"/>
        <w:rPr>
          <w:color w:val="auto"/>
          <w:sz w:val="20"/>
          <w:szCs w:val="20"/>
        </w:rPr>
      </w:pPr>
      <w:bookmarkStart w:id="3" w:name="page4"/>
      <w:bookmarkEnd w:id="3"/>
      <w:r>
        <w:rPr>
          <w:rFonts w:ascii="宋体" w:hAnsi="宋体" w:eastAsia="宋体" w:cs="宋体"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20"/>
          <w:szCs w:val="20"/>
        </w:rPr>
        <w:t>特种设备安全技术规范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color w:val="auto"/>
          <w:sz w:val="20"/>
          <w:szCs w:val="20"/>
        </w:rPr>
        <w:t>TSG T5002—2017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1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电梯维护保养规则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0" w:lineRule="exact"/>
        <w:rPr>
          <w:color w:val="auto"/>
          <w:sz w:val="20"/>
          <w:szCs w:val="20"/>
        </w:rPr>
      </w:pPr>
    </w:p>
    <w:p>
      <w:pPr>
        <w:spacing w:after="0" w:line="338" w:lineRule="exact"/>
        <w:ind w:firstLine="49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第一条 为了规范电梯维护保养行为，根据《中华人民共和国特种设备安全法》《特种设备安全监察条例》，制定本规则。</w:t>
      </w:r>
    </w:p>
    <w:p>
      <w:pPr>
        <w:spacing w:after="0" w:line="125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第二条 本规则适用于《特种设备目录》范围内电梯的维护保养(以下简称维保)工作。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消防员电梯、防爆电梯的维保单位，应当按照制造单位的要求制定维保项目和内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容。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59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第三条 本规则是对电梯维保工作的基本要求，相关单位应当根据科学技术的发展和实际情况，制定不低于本规则并且适用于所维保电梯的工作要求，以保证所维保电梯的安全性能。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tabs>
          <w:tab w:val="left" w:pos="1500"/>
        </w:tabs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第四条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电梯维保单位应当在依法取得相应的许可后，方可从事电梯的维保工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作。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tabs>
          <w:tab w:val="left" w:pos="1480"/>
        </w:tabs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第五条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维保单位应当履行下列职责：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38" w:lineRule="exact"/>
        <w:ind w:right="20" w:firstLine="49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(一)按照本规则、有关安全技术规范以及电梯产品安装使用维护说明书的要求，制定维保计划与方案；</w:t>
      </w:r>
    </w:p>
    <w:p>
      <w:pPr>
        <w:spacing w:after="0" w:line="125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right="120" w:firstLine="488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(二)按照本规则和维保方案实施电梯维保，维保期间落实现场安全防护措施，保证施工安全；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(三)制定应急措施和救援预案，每半年至少针对本单位维保的不同类别(类型)电梯进行一次应急演练；</w:t>
      </w:r>
    </w:p>
    <w:p>
      <w:pPr>
        <w:spacing w:after="0" w:line="93" w:lineRule="exact"/>
        <w:rPr>
          <w:color w:val="auto"/>
          <w:sz w:val="20"/>
          <w:szCs w:val="20"/>
        </w:rPr>
      </w:pPr>
    </w:p>
    <w:p>
      <w:pPr>
        <w:spacing w:after="0" w:line="370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(四)设立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24 </w:t>
      </w:r>
      <w:r>
        <w:rPr>
          <w:rFonts w:ascii="宋体" w:hAnsi="宋体" w:eastAsia="宋体" w:cs="宋体"/>
          <w:color w:val="auto"/>
          <w:sz w:val="24"/>
          <w:szCs w:val="24"/>
        </w:rPr>
        <w:t>小时维保值班电话，保证接到故障通知后及时予以排除；接到电梯困人故障报告后，维保人员及时抵达所维保电梯所在地实施现场救援，直辖市或者设区的市抵达时间不超过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30 </w:t>
      </w:r>
      <w:r>
        <w:rPr>
          <w:rFonts w:ascii="宋体" w:hAnsi="宋体" w:eastAsia="宋体" w:cs="宋体"/>
          <w:color w:val="auto"/>
          <w:sz w:val="24"/>
          <w:szCs w:val="24"/>
        </w:rPr>
        <w:t>分钟，其他地区一般不超过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1 </w:t>
      </w:r>
      <w:r>
        <w:rPr>
          <w:rFonts w:ascii="宋体" w:hAnsi="宋体" w:eastAsia="宋体" w:cs="宋体"/>
          <w:color w:val="auto"/>
          <w:sz w:val="24"/>
          <w:szCs w:val="24"/>
        </w:rPr>
        <w:t>小时；</w:t>
      </w:r>
    </w:p>
    <w:p>
      <w:pPr>
        <w:spacing w:after="0" w:line="124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(五)对电梯发生的故障等情况，及时进行详细的记录；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(六)建立每台电梯的维保记录，及时归入电梯安全技术档案，并且至少保存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4</w:t>
      </w:r>
    </w:p>
    <w:p>
      <w:pPr>
        <w:spacing w:after="0" w:line="141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年；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(七)协助电梯使用单位制定电梯安全管理制度和应急救援预案；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(八)对承担维保的作业人员进行安全教育与培训，按照特种设备作业人员考核要求，组织取得相应的《特种设备作业人员证》，培训和考核记录存档备查；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59" w:lineRule="exact"/>
        <w:ind w:right="120" w:firstLine="488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九)每年度至少进行一次自行检查，自行检查在特种设备检验机构进行定期检验之前进行，自行检查项目及其内容根据使用状况确定，但是不少于本规则年度维保和电梯定期检验规定的项目及其内容，并且向使用单位出具有自行检查和审核人员的签</w:t>
      </w:r>
    </w:p>
    <w:p>
      <w:pPr>
        <w:sectPr>
          <w:pgSz w:w="11900" w:h="16840"/>
          <w:pgMar w:top="1193" w:right="1304" w:bottom="588" w:left="1420" w:header="0" w:footer="0" w:gutter="0"/>
          <w:cols w:equalWidth="0" w:num="1">
            <w:col w:w="9180"/>
          </w:cols>
        </w:sectPr>
      </w:pPr>
    </w:p>
    <w:p>
      <w:pPr>
        <w:spacing w:after="0" w:line="270" w:lineRule="exact"/>
        <w:rPr>
          <w:color w:val="auto"/>
          <w:sz w:val="20"/>
          <w:szCs w:val="20"/>
        </w:rPr>
      </w:pPr>
    </w:p>
    <w:p>
      <w:pPr>
        <w:spacing w:after="0"/>
        <w:ind w:left="83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 1 —</w:t>
      </w:r>
    </w:p>
    <w:p>
      <w:pPr>
        <w:sectPr>
          <w:type w:val="continuous"/>
          <w:pgSz w:w="11900" w:h="16840"/>
          <w:pgMar w:top="1193" w:right="1304" w:bottom="588" w:left="1420" w:header="0" w:footer="0" w:gutter="0"/>
          <w:cols w:equalWidth="0" w:num="1">
            <w:col w:w="9180"/>
          </w:cols>
        </w:sectPr>
      </w:pPr>
    </w:p>
    <w:p>
      <w:pPr>
        <w:tabs>
          <w:tab w:val="left" w:pos="6920"/>
        </w:tabs>
        <w:spacing w:after="0" w:line="242" w:lineRule="exact"/>
        <w:rPr>
          <w:color w:val="auto"/>
          <w:sz w:val="20"/>
          <w:szCs w:val="20"/>
        </w:rPr>
      </w:pPr>
      <w:bookmarkStart w:id="4" w:name="page5"/>
      <w:bookmarkEnd w:id="4"/>
      <w:r>
        <w:rPr>
          <w:rFonts w:ascii="Arial" w:hAnsi="Arial" w:eastAsia="Arial" w:cs="Arial"/>
          <w:color w:val="auto"/>
          <w:sz w:val="21"/>
          <w:szCs w:val="2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auto"/>
          <w:sz w:val="21"/>
          <w:szCs w:val="21"/>
        </w:rPr>
        <w:t>TSG T5002—2017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特种设备安全技术规范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7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字、加盖维保单位公章或者其他专用章的自行检查记录或者报告；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(十)安排维保人员配合特种设备检验机构进行电梯的定期检验；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(十一)在维保过程中，发现事故隐患及时告知电梯使用单位；发现严重事故隐患，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及时向当地特种设备安全监督管理部门报告。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75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第六条 电梯的维保项目分为半月、季度、半年、年度等四类，各类维保的基本项目(内容)和要求分别见附件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 </w:t>
      </w:r>
      <w:r>
        <w:rPr>
          <w:rFonts w:ascii="宋体" w:hAnsi="宋体" w:eastAsia="宋体" w:cs="宋体"/>
          <w:color w:val="auto"/>
          <w:sz w:val="24"/>
          <w:szCs w:val="24"/>
        </w:rPr>
        <w:t>至附件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D</w:t>
      </w:r>
      <w:r>
        <w:rPr>
          <w:rFonts w:ascii="宋体" w:hAnsi="宋体" w:eastAsia="宋体" w:cs="宋体"/>
          <w:color w:val="auto"/>
          <w:sz w:val="24"/>
          <w:szCs w:val="24"/>
        </w:rPr>
        <w:t>。维保单位应当依据各附件的要求，按照安装使用维护说明书的规定，并且根据所保养电梯使用的特点，制定合理的维保计划与方案，对电梯进行清洁、润滑、检查、调整，更换不符合要求的易损件，使电梯达到安全要求，保证电梯能够正常运行。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现场维保时，如果发现电梯存在的问题需要通过增加维保项目(内容)予以解决的，维保单位应当相应增加并且及时修订维保计划与方案。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59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当通过维保或者自行检查，发现电梯仅依据合同规定的维保内容已经不能保证安全运行，需要改造、修理(包括更换零部件)、更新电梯时，维保单位应当书面告知使用单位。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tabs>
          <w:tab w:val="left" w:pos="1480"/>
        </w:tabs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第七条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维保单位进行电梯维保，应当进行记录。记录至少包括以下内容：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spacing w:after="0" w:line="358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(一)电梯的基本情况和技术参数，包括整机制造、安装、改造、重大修理单位名称，电梯品种(型式)，产品编号，设备代码，电梯型号或者改造后的型号，电梯基本技术参数(内容见第八条)；</w:t>
      </w:r>
    </w:p>
    <w:p>
      <w:pPr>
        <w:spacing w:after="0" w:line="129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(二)使用单位、使用地点、使用单位内编号；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(三)维保单位、维保日期、维保人员(签字)；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38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(四)维保的项目(内容)，进行的维保工作，达到的要求，发生调整、更换易损件等工作时的详细记载。</w:t>
      </w:r>
    </w:p>
    <w:p>
      <w:pPr>
        <w:spacing w:after="0" w:line="12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维保记录应当经使用单位安全管理人员签字确认。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tabs>
          <w:tab w:val="left" w:pos="1480"/>
        </w:tabs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第八条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维保记录中的电梯基本技术参数主要包括以下内容：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(一)曳引与强制驱动电梯(包括曳引驱动乘客电梯、曳引驱动载货电梯、强制驱动载货电梯)，为驱动方式、额定载重量、额定速度、层站门数；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38" w:lineRule="exact"/>
        <w:ind w:right="1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(二)液压驱动电梯(包括液压乘客电梯、液压载货电梯)，为额定载重量、额定速度、层站门数、油缸数量、顶升型式；</w:t>
      </w:r>
    </w:p>
    <w:p>
      <w:pPr>
        <w:spacing w:after="0" w:line="12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(三)杂物电梯，为驱动方式、额定载重量、额定速度、层站门数；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38" w:lineRule="exact"/>
        <w:ind w:firstLine="49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(四)自动扶梯与自动人行道(包括自动扶梯、自动人行道)，为倾斜角、名义速度、提升高度、名义宽度、主机功率、使用区段长度(自动人行道)。</w:t>
      </w:r>
    </w:p>
    <w:p>
      <w:pPr>
        <w:spacing w:after="0" w:line="125" w:lineRule="exact"/>
        <w:rPr>
          <w:color w:val="auto"/>
          <w:sz w:val="20"/>
          <w:szCs w:val="20"/>
        </w:rPr>
      </w:pPr>
    </w:p>
    <w:p>
      <w:pPr>
        <w:spacing w:after="0" w:line="337" w:lineRule="exact"/>
        <w:ind w:right="120" w:firstLine="49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第九条 维保单位的质量检验(查)人员或者管理人员应当对电梯的维保质量进行不定期检查，并且进行记录。</w:t>
      </w:r>
    </w:p>
    <w:p>
      <w:pPr>
        <w:spacing w:after="0" w:line="127" w:lineRule="exact"/>
        <w:rPr>
          <w:color w:val="auto"/>
          <w:sz w:val="20"/>
          <w:szCs w:val="20"/>
        </w:rPr>
      </w:pPr>
    </w:p>
    <w:p>
      <w:pPr>
        <w:tabs>
          <w:tab w:val="left" w:pos="1460"/>
        </w:tabs>
        <w:spacing w:after="0" w:line="274" w:lineRule="exact"/>
        <w:ind w:left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第十条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采用信息化技术实现无纸化电梯维保记录的，其维保记录格式、内容和</w:t>
      </w:r>
    </w:p>
    <w:p>
      <w:pPr>
        <w:sectPr>
          <w:pgSz w:w="11900" w:h="16840"/>
          <w:pgMar w:top="1194" w:right="1304" w:bottom="588" w:left="1420" w:header="0" w:footer="0" w:gutter="0"/>
          <w:cols w:equalWidth="0" w:num="1">
            <w:col w:w="9180"/>
          </w:cols>
        </w:sectPr>
      </w:pPr>
    </w:p>
    <w:p>
      <w:pPr>
        <w:spacing w:after="0" w:line="130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 2 —</w:t>
      </w:r>
    </w:p>
    <w:p>
      <w:pPr>
        <w:sectPr>
          <w:type w:val="continuous"/>
          <w:pgSz w:w="11900" w:h="16840"/>
          <w:pgMar w:top="1194" w:right="1304" w:bottom="588" w:left="1420" w:header="0" w:footer="0" w:gutter="0"/>
          <w:cols w:equalWidth="0" w:num="1">
            <w:col w:w="9180"/>
          </w:cols>
        </w:sectPr>
      </w:pPr>
    </w:p>
    <w:p>
      <w:pPr>
        <w:tabs>
          <w:tab w:val="left" w:pos="7460"/>
        </w:tabs>
        <w:spacing w:after="0"/>
        <w:rPr>
          <w:color w:val="auto"/>
          <w:sz w:val="20"/>
          <w:szCs w:val="20"/>
        </w:rPr>
      </w:pPr>
      <w:bookmarkStart w:id="5" w:name="page6"/>
      <w:bookmarkEnd w:id="5"/>
      <w:r>
        <w:rPr>
          <w:rFonts w:ascii="宋体" w:hAnsi="宋体" w:eastAsia="宋体" w:cs="宋体"/>
          <w:color w:val="auto"/>
          <w:sz w:val="18"/>
          <w:szCs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18"/>
          <w:szCs w:val="18"/>
        </w:rPr>
        <w:t>特种设备安全技术规范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color w:val="auto"/>
          <w:sz w:val="18"/>
          <w:szCs w:val="18"/>
        </w:rPr>
        <w:t>TSG T5002—2017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7" w:lineRule="exact"/>
        <w:rPr>
          <w:color w:val="auto"/>
          <w:sz w:val="20"/>
          <w:szCs w:val="20"/>
        </w:rPr>
      </w:pPr>
    </w:p>
    <w:p>
      <w:pPr>
        <w:spacing w:after="0" w:line="358" w:lineRule="exact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要求应当满足相关法律、法规和安全技术规范的要求。使用无纸化电梯维保记录系统的，其数据在保存过程中不得有任何程度和任何形式的更改，确保储存数据的公正、客观和安全，并可实时进行查询。</w:t>
      </w:r>
    </w:p>
    <w:p>
      <w:pPr>
        <w:spacing w:after="0" w:line="129" w:lineRule="exact"/>
        <w:rPr>
          <w:color w:val="auto"/>
          <w:sz w:val="20"/>
          <w:szCs w:val="20"/>
        </w:rPr>
      </w:pPr>
    </w:p>
    <w:p>
      <w:pPr>
        <w:tabs>
          <w:tab w:val="left" w:pos="1720"/>
        </w:tabs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第十一条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本规则下列用语的含义是：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spacing w:after="0" w:line="359" w:lineRule="exact"/>
        <w:ind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维护保养，是指对电梯进行的清洁、润滑、调整、更换易损件和检查等日常维护与保养性工作。其中清洁、润滑不包括部件的解体，调整和更换易损件不会改变任何电梯性能参数。</w:t>
      </w:r>
    </w:p>
    <w:p>
      <w:pPr>
        <w:spacing w:after="0" w:line="126" w:lineRule="exact"/>
        <w:rPr>
          <w:color w:val="auto"/>
          <w:sz w:val="20"/>
          <w:szCs w:val="20"/>
        </w:rPr>
      </w:pPr>
    </w:p>
    <w:p>
      <w:pPr>
        <w:tabs>
          <w:tab w:val="left" w:pos="1720"/>
        </w:tabs>
        <w:spacing w:after="0" w:line="274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第十二条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本规则由国家质量监督检验检疫总局负责解释。</w:t>
      </w:r>
    </w:p>
    <w:p>
      <w:pPr>
        <w:spacing w:after="0" w:line="93" w:lineRule="exact"/>
        <w:rPr>
          <w:color w:val="auto"/>
          <w:sz w:val="20"/>
          <w:szCs w:val="20"/>
        </w:rPr>
      </w:pPr>
    </w:p>
    <w:p>
      <w:pPr>
        <w:tabs>
          <w:tab w:val="left" w:pos="1720"/>
        </w:tabs>
        <w:spacing w:after="0" w:line="292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第十三条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本规则自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2017 </w:t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8 </w:t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1 </w:t>
      </w:r>
      <w:r>
        <w:rPr>
          <w:rFonts w:ascii="宋体" w:hAnsi="宋体" w:eastAsia="宋体" w:cs="宋体"/>
          <w:color w:val="auto"/>
          <w:sz w:val="24"/>
          <w:szCs w:val="24"/>
        </w:rPr>
        <w:t>日起施行。</w:t>
      </w:r>
    </w:p>
    <w:p>
      <w:pPr>
        <w:sectPr>
          <w:pgSz w:w="11900" w:h="16840"/>
          <w:pgMar w:top="1217" w:right="1424" w:bottom="588" w:left="1420" w:header="0" w:footer="0" w:gutter="0"/>
          <w:cols w:equalWidth="0" w:num="1">
            <w:col w:w="90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6" w:lineRule="exact"/>
        <w:rPr>
          <w:color w:val="auto"/>
          <w:sz w:val="20"/>
          <w:szCs w:val="20"/>
        </w:rPr>
      </w:pPr>
    </w:p>
    <w:p>
      <w:pPr>
        <w:spacing w:after="0"/>
        <w:ind w:left="83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 3 —</w:t>
      </w:r>
    </w:p>
    <w:p>
      <w:pPr>
        <w:sectPr>
          <w:type w:val="continuous"/>
          <w:pgSz w:w="11900" w:h="16840"/>
          <w:pgMar w:top="1217" w:right="1424" w:bottom="588" w:left="1420" w:header="0" w:footer="0" w:gutter="0"/>
          <w:cols w:equalWidth="0" w:num="1">
            <w:col w:w="9060"/>
          </w:cols>
        </w:sectPr>
      </w:pPr>
    </w:p>
    <w:p>
      <w:pPr>
        <w:tabs>
          <w:tab w:val="left" w:pos="6920"/>
        </w:tabs>
        <w:spacing w:after="0" w:line="242" w:lineRule="exact"/>
        <w:rPr>
          <w:color w:val="auto"/>
          <w:sz w:val="20"/>
          <w:szCs w:val="20"/>
        </w:rPr>
      </w:pPr>
      <w:bookmarkStart w:id="6" w:name="page7"/>
      <w:bookmarkEnd w:id="6"/>
      <w:r>
        <w:rPr>
          <w:rFonts w:ascii="Arial" w:hAnsi="Arial" w:eastAsia="Arial" w:cs="Arial"/>
          <w:color w:val="auto"/>
          <w:sz w:val="21"/>
          <w:szCs w:val="2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auto"/>
          <w:sz w:val="21"/>
          <w:szCs w:val="21"/>
        </w:rPr>
        <w:t>TSG T5002—2017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特种设备安全技术规范</w:t>
      </w:r>
    </w:p>
    <w:p>
      <w:pPr>
        <w:sectPr>
          <w:pgSz w:w="11900" w:h="16840"/>
          <w:pgMar w:top="1194" w:right="1404" w:bottom="588" w:left="1420" w:header="0" w:footer="0" w:gutter="0"/>
          <w:cols w:equalWidth="0" w:num="1">
            <w:col w:w="9080"/>
          </w:cols>
        </w:sectPr>
      </w:pPr>
    </w:p>
    <w:p>
      <w:pPr>
        <w:spacing w:after="0" w:line="355" w:lineRule="exact"/>
        <w:rPr>
          <w:color w:val="auto"/>
          <w:sz w:val="20"/>
          <w:szCs w:val="20"/>
        </w:rPr>
      </w:pPr>
    </w:p>
    <w:p>
      <w:pPr>
        <w:spacing w:after="0" w:line="29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附件</w:t>
      </w:r>
      <w:r>
        <w:rPr>
          <w:rFonts w:ascii="Arial" w:hAnsi="Arial" w:eastAsia="Arial" w:cs="Arial"/>
          <w:color w:val="auto"/>
          <w:sz w:val="24"/>
          <w:szCs w:val="24"/>
        </w:rPr>
        <w:t xml:space="preserve"> A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0" w:lineRule="exact"/>
        <w:rPr>
          <w:color w:val="auto"/>
          <w:sz w:val="20"/>
          <w:szCs w:val="20"/>
        </w:rPr>
      </w:pPr>
    </w:p>
    <w:p>
      <w:pPr>
        <w:spacing w:after="0" w:line="406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曳引与强制驱动电梯</w:t>
      </w:r>
      <w:bookmarkStart w:id="11" w:name="_GoBack"/>
      <w:r>
        <w:rPr>
          <w:rFonts w:ascii="宋体" w:hAnsi="宋体" w:eastAsia="宋体" w:cs="宋体"/>
          <w:color w:val="auto"/>
          <w:sz w:val="32"/>
          <w:szCs w:val="32"/>
        </w:rPr>
        <w:t>维护保养项目</w:t>
      </w:r>
      <w:r>
        <w:rPr>
          <w:rFonts w:ascii="Calibri" w:hAnsi="Calibri" w:eastAsia="Calibri" w:cs="Calibri"/>
          <w:color w:val="auto"/>
          <w:sz w:val="32"/>
          <w:szCs w:val="32"/>
        </w:rPr>
        <w:t>(</w:t>
      </w:r>
      <w:r>
        <w:rPr>
          <w:rFonts w:ascii="宋体" w:hAnsi="宋体" w:eastAsia="宋体" w:cs="宋体"/>
          <w:color w:val="auto"/>
          <w:sz w:val="32"/>
          <w:szCs w:val="32"/>
        </w:rPr>
        <w:t>内容</w:t>
      </w:r>
      <w:r>
        <w:rPr>
          <w:rFonts w:ascii="Calibri" w:hAnsi="Calibri" w:eastAsia="Calibri" w:cs="Calibri"/>
          <w:color w:val="auto"/>
          <w:sz w:val="32"/>
          <w:szCs w:val="32"/>
        </w:rPr>
        <w:t>)</w:t>
      </w:r>
      <w:r>
        <w:rPr>
          <w:rFonts w:ascii="宋体" w:hAnsi="宋体" w:eastAsia="宋体" w:cs="宋体"/>
          <w:color w:val="auto"/>
          <w:sz w:val="32"/>
          <w:szCs w:val="32"/>
        </w:rPr>
        <w:t>和要求</w:t>
      </w:r>
      <w:bookmarkEnd w:id="1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4" w:lineRule="exact"/>
        <w:rPr>
          <w:color w:val="auto"/>
          <w:sz w:val="20"/>
          <w:szCs w:val="20"/>
        </w:rPr>
      </w:pPr>
    </w:p>
    <w:p>
      <w:pPr>
        <w:tabs>
          <w:tab w:val="left" w:pos="980"/>
        </w:tabs>
        <w:spacing w:after="0" w:line="291" w:lineRule="exact"/>
        <w:ind w:left="5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A1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半月维护保养项目(内容)和要求</w:t>
      </w: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 w:line="292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半月维护保养项目(内容)和要求见表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A-1</w:t>
      </w:r>
      <w:r>
        <w:rPr>
          <w:rFonts w:ascii="宋体" w:hAnsi="宋体" w:eastAsia="宋体" w:cs="宋体"/>
          <w:color w:val="auto"/>
          <w:sz w:val="24"/>
          <w:szCs w:val="24"/>
        </w:rPr>
        <w:t>。</w:t>
      </w:r>
    </w:p>
    <w:p>
      <w:pPr>
        <w:spacing w:after="0" w:line="228" w:lineRule="exact"/>
        <w:rPr>
          <w:color w:val="auto"/>
          <w:sz w:val="20"/>
          <w:szCs w:val="20"/>
        </w:rPr>
      </w:pPr>
    </w:p>
    <w:p>
      <w:pPr>
        <w:tabs>
          <w:tab w:val="left" w:pos="3260"/>
        </w:tabs>
        <w:spacing w:after="0" w:line="292" w:lineRule="exact"/>
        <w:ind w:left="23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A-1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半月维护保养项目(内容)和要求</w:t>
      </w:r>
    </w:p>
    <w:p>
      <w:pPr>
        <w:spacing w:after="0" w:line="8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520"/>
        <w:gridCol w:w="48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序号</w:t>
            </w:r>
          </w:p>
        </w:tc>
        <w:tc>
          <w:tcPr>
            <w:tcW w:w="35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维护保养项目(内容)</w:t>
            </w:r>
          </w:p>
        </w:tc>
        <w:tc>
          <w:tcPr>
            <w:tcW w:w="4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维护保养基本要求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机房、滑轮间环境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清洁，门窗完好，照明正常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手动紧急操作装置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齐全，在指定位置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驱动主机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运行时无异常振动和异常声响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制动器各销轴部位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动作灵活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35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3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制动器间隙</w:t>
            </w:r>
          </w:p>
        </w:tc>
        <w:tc>
          <w:tcPr>
            <w:tcW w:w="4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打开时制动衬与制动轮不应发生摩擦，间隙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值符合制造单位要求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制动器作为轿厢意外移动保护</w:t>
            </w:r>
          </w:p>
        </w:tc>
        <w:tc>
          <w:tcPr>
            <w:tcW w:w="4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制动力人工方式检测符合使用维护说明书要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装置制停子系统时的自监测</w:t>
            </w:r>
          </w:p>
        </w:tc>
        <w:tc>
          <w:tcPr>
            <w:tcW w:w="4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求；制动力自监测系统有记录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5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编码器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清洁，安装牢固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限速器各销轴部位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润滑，转动灵活；电气开关正常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层门和轿门旁路装置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紧急电动运行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轿顶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清洁，防护栏安全可靠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轿顶检修开关、停止装置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13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导靴上油杯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吸油毛毡齐全，油量适宜，油杯无泄漏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14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对重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平衡重块及其压板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对重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平衡重块无松动，压板紧固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15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井道照明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齐全，正常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16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轿厢照明、风扇、应急照明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17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轿厢检修开关、停止装置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18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轿内报警装置、对讲系统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19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轿内显示、指令按钮、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 xml:space="preserve">IC </w:t>
            </w: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卡系统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齐全，有效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20</w:t>
            </w:r>
          </w:p>
        </w:tc>
        <w:tc>
          <w:tcPr>
            <w:tcW w:w="3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轿门防撞击保护装置( 安全触</w:t>
            </w:r>
          </w:p>
        </w:tc>
        <w:tc>
          <w:tcPr>
            <w:tcW w:w="4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功能有效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板，光幕、光电等)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21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轿门门锁电气触点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清洁，触点接触良好，接线可靠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22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轿门运行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开启和关闭工作正常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23</w:t>
            </w:r>
          </w:p>
        </w:tc>
        <w:tc>
          <w:tcPr>
            <w:tcW w:w="3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轿厢平层准确度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符合标准值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40"/>
          <w:pgMar w:top="1194" w:right="1404" w:bottom="588" w:left="1420" w:header="0" w:footer="0" w:gutter="0"/>
          <w:cols w:equalWidth="0" w:num="1">
            <w:col w:w="9080"/>
          </w:cols>
        </w:sectPr>
      </w:pPr>
    </w:p>
    <w:p>
      <w:pPr>
        <w:spacing w:after="0" w:line="41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 4 —</w:t>
      </w:r>
    </w:p>
    <w:p>
      <w:pPr>
        <w:sectPr>
          <w:type w:val="continuous"/>
          <w:pgSz w:w="11900" w:h="16840"/>
          <w:pgMar w:top="1194" w:right="1404" w:bottom="588" w:left="1420" w:header="0" w:footer="0" w:gutter="0"/>
          <w:cols w:equalWidth="0" w:num="1">
            <w:col w:w="9080"/>
          </w:cols>
        </w:sectPr>
      </w:pPr>
    </w:p>
    <w:p>
      <w:pPr>
        <w:tabs>
          <w:tab w:val="left" w:pos="7480"/>
        </w:tabs>
        <w:spacing w:after="0"/>
        <w:ind w:left="20"/>
        <w:rPr>
          <w:color w:val="auto"/>
          <w:sz w:val="20"/>
          <w:szCs w:val="20"/>
        </w:rPr>
      </w:pPr>
      <w:bookmarkStart w:id="7" w:name="page8"/>
      <w:bookmarkEnd w:id="7"/>
      <w:r>
        <w:rPr>
          <w:rFonts w:ascii="宋体" w:hAnsi="宋体" w:eastAsia="宋体" w:cs="宋体"/>
          <w:color w:val="auto"/>
          <w:sz w:val="18"/>
          <w:szCs w:val="1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18"/>
          <w:szCs w:val="18"/>
        </w:rPr>
        <w:t>特种设备安全技术规范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color w:val="auto"/>
          <w:sz w:val="18"/>
          <w:szCs w:val="18"/>
        </w:rPr>
        <w:t>TSG T5002—2017</w:t>
      </w:r>
    </w:p>
    <w:p>
      <w:pPr>
        <w:sectPr>
          <w:pgSz w:w="11900" w:h="16840"/>
          <w:pgMar w:top="1217" w:right="1404" w:bottom="588" w:left="1400" w:header="0" w:footer="0" w:gutter="0"/>
          <w:cols w:equalWidth="0" w:num="1">
            <w:col w:w="9100"/>
          </w:cols>
        </w:sectPr>
      </w:pPr>
    </w:p>
    <w:p>
      <w:pPr>
        <w:spacing w:after="0" w:line="37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980"/>
        <w:gridCol w:w="440"/>
        <w:gridCol w:w="4920"/>
        <w:gridCol w:w="360"/>
      </w:tblGrid>
      <w:tr>
        <w:trPr>
          <w:trHeight w:val="312" w:hRule="atLeast"/>
        </w:trPr>
        <w:tc>
          <w:tcPr>
            <w:tcW w:w="7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360" w:type="dxa"/>
            <w:gridSpan w:val="2"/>
            <w:vAlign w:val="bottom"/>
          </w:tcPr>
          <w:p>
            <w:pPr>
              <w:spacing w:after="0" w:line="292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表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A-1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(续)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7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序号</w:t>
            </w:r>
          </w:p>
        </w:tc>
        <w:tc>
          <w:tcPr>
            <w:tcW w:w="2980" w:type="dxa"/>
            <w:vAlign w:val="bottom"/>
          </w:tcPr>
          <w:p>
            <w:pPr>
              <w:spacing w:after="0" w:line="274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维护保养项目(内容)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维护保养基本要求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24</w:t>
            </w:r>
          </w:p>
        </w:tc>
        <w:tc>
          <w:tcPr>
            <w:tcW w:w="298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层站召唤、层楼显示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齐全，有效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25</w:t>
            </w:r>
          </w:p>
        </w:tc>
        <w:tc>
          <w:tcPr>
            <w:tcW w:w="298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层门地坎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26</w:t>
            </w:r>
          </w:p>
        </w:tc>
        <w:tc>
          <w:tcPr>
            <w:tcW w:w="298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层门自动关门装置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31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27</w:t>
            </w:r>
          </w:p>
        </w:tc>
        <w:tc>
          <w:tcPr>
            <w:tcW w:w="2980" w:type="dxa"/>
            <w:vMerge w:val="restart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层门门锁自动复位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用层门钥匙打开手动开锁装置释放后，层门门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73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锁能自动复位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9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28</w:t>
            </w:r>
          </w:p>
        </w:tc>
        <w:tc>
          <w:tcPr>
            <w:tcW w:w="298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层门门锁电气触点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清洁，触点接触良好，接线可靠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29</w:t>
            </w:r>
          </w:p>
        </w:tc>
        <w:tc>
          <w:tcPr>
            <w:tcW w:w="298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层门锁紧元件啮合长度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不小于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7mm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30</w:t>
            </w:r>
          </w:p>
        </w:tc>
        <w:tc>
          <w:tcPr>
            <w:tcW w:w="298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底坑环境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清洁，无渗水、积水，照明正常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31</w:t>
            </w:r>
          </w:p>
        </w:tc>
        <w:tc>
          <w:tcPr>
            <w:tcW w:w="2980" w:type="dxa"/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底坑停止装置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2" w:lineRule="exact"/>
        <w:rPr>
          <w:color w:val="auto"/>
          <w:sz w:val="20"/>
          <w:szCs w:val="20"/>
        </w:rPr>
      </w:pPr>
    </w:p>
    <w:p>
      <w:pPr>
        <w:tabs>
          <w:tab w:val="left" w:pos="1000"/>
        </w:tabs>
        <w:spacing w:after="0" w:line="291" w:lineRule="exact"/>
        <w:ind w:left="5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A2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季度维护保养项目(内容)和要求</w:t>
      </w: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 w:line="356" w:lineRule="exact"/>
        <w:ind w:left="20" w:right="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季度维护保养项目(内容)和要求除符合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A1 </w:t>
      </w:r>
      <w:r>
        <w:rPr>
          <w:rFonts w:ascii="宋体" w:hAnsi="宋体" w:eastAsia="宋体" w:cs="宋体"/>
          <w:color w:val="auto"/>
          <w:sz w:val="24"/>
          <w:szCs w:val="24"/>
        </w:rPr>
        <w:t>半月维护保养的项目(内容)和要求外，还应当符合表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A-2 </w:t>
      </w:r>
      <w:r>
        <w:rPr>
          <w:rFonts w:ascii="宋体" w:hAnsi="宋体" w:eastAsia="宋体" w:cs="宋体"/>
          <w:color w:val="auto"/>
          <w:sz w:val="24"/>
          <w:szCs w:val="24"/>
        </w:rPr>
        <w:t>的项目(内容)和要求。</w:t>
      </w:r>
    </w:p>
    <w:p>
      <w:pPr>
        <w:spacing w:after="0" w:line="210" w:lineRule="exact"/>
        <w:rPr>
          <w:color w:val="auto"/>
          <w:sz w:val="20"/>
          <w:szCs w:val="20"/>
        </w:rPr>
      </w:pPr>
    </w:p>
    <w:p>
      <w:pPr>
        <w:tabs>
          <w:tab w:val="left" w:pos="240"/>
        </w:tabs>
        <w:spacing w:after="0" w:line="292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A-2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季度维护保养项目(内容)和要求</w:t>
      </w:r>
    </w:p>
    <w:p>
      <w:pPr>
        <w:spacing w:after="0" w:line="8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540"/>
        <w:gridCol w:w="4820"/>
        <w:gridCol w:w="360"/>
      </w:tblGrid>
      <w:tr>
        <w:trPr>
          <w:trHeight w:val="382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序号</w:t>
            </w:r>
          </w:p>
        </w:tc>
        <w:tc>
          <w:tcPr>
            <w:tcW w:w="35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6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维护保养项目(内容)</w:t>
            </w:r>
          </w:p>
        </w:tc>
        <w:tc>
          <w:tcPr>
            <w:tcW w:w="4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维护保养基本要求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减速机润滑油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油量适宜，除蜗杆伸出端外均无渗漏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制动衬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清洁，磨损量不超过制造单位要求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编码器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选层器动静触点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清洁，无烧蚀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35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3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曳引轮槽、悬挂装置</w:t>
            </w:r>
          </w:p>
        </w:tc>
        <w:tc>
          <w:tcPr>
            <w:tcW w:w="4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清洁，钢丝绳无严重油腻，张力均匀，符合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74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制造单位要求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3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限速器轮槽、限速器钢丝绳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清洁，无严重油腻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7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靴衬、滚轮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清洁，磨损量不超过制造单位要求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验证轿门关闭的电气安全装置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37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9</w:t>
            </w:r>
          </w:p>
        </w:tc>
        <w:tc>
          <w:tcPr>
            <w:tcW w:w="3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层门、轿门系统中传动钢丝绳、</w:t>
            </w:r>
          </w:p>
        </w:tc>
        <w:tc>
          <w:tcPr>
            <w:tcW w:w="4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按照制造单位要求进行清洁、调整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3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3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链条、传动带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层门门导靴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磨损量不超过制造单位要求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9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11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消防开关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工作正常，功能有效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35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12</w:t>
            </w:r>
          </w:p>
        </w:tc>
        <w:tc>
          <w:tcPr>
            <w:tcW w:w="3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耗能缓冲器</w:t>
            </w:r>
          </w:p>
        </w:tc>
        <w:tc>
          <w:tcPr>
            <w:tcW w:w="4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电气安全装置功能有效，油量适宜，柱塞无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74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锈蚀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95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13</w:t>
            </w:r>
          </w:p>
        </w:tc>
        <w:tc>
          <w:tcPr>
            <w:tcW w:w="3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限速器张紧轮装置和电气安全</w:t>
            </w:r>
          </w:p>
        </w:tc>
        <w:tc>
          <w:tcPr>
            <w:tcW w:w="4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74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装置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40"/>
          <w:pgMar w:top="1217" w:right="1404" w:bottom="588" w:left="1400" w:header="0" w:footer="0" w:gutter="0"/>
          <w:cols w:equalWidth="0" w:num="1">
            <w:col w:w="9100"/>
          </w:cols>
        </w:sectPr>
      </w:pPr>
    </w:p>
    <w:p>
      <w:pPr>
        <w:spacing w:after="0"/>
        <w:ind w:left="83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 5 —</w:t>
      </w:r>
    </w:p>
    <w:p>
      <w:pPr>
        <w:sectPr>
          <w:type w:val="continuous"/>
          <w:pgSz w:w="11900" w:h="16840"/>
          <w:pgMar w:top="1217" w:right="1404" w:bottom="588" w:left="1400" w:header="0" w:footer="0" w:gutter="0"/>
          <w:cols w:equalWidth="0" w:num="1">
            <w:col w:w="9100"/>
          </w:cols>
        </w:sectPr>
      </w:pPr>
    </w:p>
    <w:p>
      <w:pPr>
        <w:tabs>
          <w:tab w:val="left" w:pos="6940"/>
        </w:tabs>
        <w:spacing w:after="0" w:line="242" w:lineRule="exact"/>
        <w:ind w:left="20"/>
        <w:rPr>
          <w:color w:val="auto"/>
          <w:sz w:val="20"/>
          <w:szCs w:val="20"/>
        </w:rPr>
      </w:pPr>
      <w:bookmarkStart w:id="8" w:name="page9"/>
      <w:bookmarkEnd w:id="8"/>
      <w:r>
        <w:rPr>
          <w:rFonts w:ascii="Arial" w:hAnsi="Arial" w:eastAsia="Arial" w:cs="Arial"/>
          <w:color w:val="auto"/>
          <w:sz w:val="21"/>
          <w:szCs w:val="2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auto"/>
          <w:sz w:val="21"/>
          <w:szCs w:val="21"/>
        </w:rPr>
        <w:t>TSG T5002—2017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0"/>
          <w:szCs w:val="20"/>
        </w:rPr>
        <w:t>特种设备安全技术规范</w:t>
      </w:r>
    </w:p>
    <w:p>
      <w:pPr>
        <w:sectPr>
          <w:pgSz w:w="11900" w:h="16840"/>
          <w:pgMar w:top="1194" w:right="1404" w:bottom="588" w:left="1400" w:header="0" w:footer="0" w:gutter="0"/>
          <w:cols w:equalWidth="0" w:num="1">
            <w:col w:w="9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tabs>
          <w:tab w:val="left" w:pos="1000"/>
        </w:tabs>
        <w:spacing w:after="0" w:line="291" w:lineRule="exact"/>
        <w:ind w:left="5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A3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半年维护保养项目(内容)和要求</w:t>
      </w: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 w:line="356" w:lineRule="exact"/>
        <w:ind w:left="20" w:right="20" w:firstLine="496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半年维护保养项目(内容)和要求除符合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A2 </w:t>
      </w:r>
      <w:r>
        <w:rPr>
          <w:rFonts w:ascii="宋体" w:hAnsi="宋体" w:eastAsia="宋体" w:cs="宋体"/>
          <w:color w:val="auto"/>
          <w:sz w:val="24"/>
          <w:szCs w:val="24"/>
        </w:rPr>
        <w:t>季度维护保养的项目(内容)和要求外，还应当符合表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A-3 </w:t>
      </w:r>
      <w:r>
        <w:rPr>
          <w:rFonts w:ascii="宋体" w:hAnsi="宋体" w:eastAsia="宋体" w:cs="宋体"/>
          <w:color w:val="auto"/>
          <w:sz w:val="24"/>
          <w:szCs w:val="24"/>
        </w:rPr>
        <w:t>的项目(内容)和要求。</w:t>
      </w:r>
    </w:p>
    <w:p>
      <w:pPr>
        <w:spacing w:after="0" w:line="210" w:lineRule="exact"/>
        <w:rPr>
          <w:color w:val="auto"/>
          <w:sz w:val="20"/>
          <w:szCs w:val="20"/>
        </w:rPr>
      </w:pPr>
    </w:p>
    <w:p>
      <w:pPr>
        <w:tabs>
          <w:tab w:val="left" w:pos="240"/>
        </w:tabs>
        <w:spacing w:after="0" w:line="292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A-3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半年维护保养项目(内容)和要求</w:t>
      </w:r>
    </w:p>
    <w:p>
      <w:pPr>
        <w:spacing w:after="0" w:line="8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220"/>
        <w:gridCol w:w="5140"/>
        <w:gridCol w:w="360"/>
      </w:tblGrid>
      <w:tr>
        <w:trPr>
          <w:trHeight w:val="376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维护保养项目(内容)</w:t>
            </w:r>
          </w:p>
        </w:tc>
        <w:tc>
          <w:tcPr>
            <w:tcW w:w="5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维护保养基本要求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电动机与减速机联轴器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连接无松动，弹性元件外观良好，无老化等现象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驱动轮、导向轮轴承部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无异常声响，无振动，润滑良好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曳引轮槽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磨损量不超过制造单位要求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制动器动作状态监测装置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工作正常，制动器动作可靠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控制柜内各接线端子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各接线紧固、整齐，线号齐全清晰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控制柜各仪表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显示正常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98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7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井道、对重、轿顶各反绳轮</w:t>
            </w:r>
          </w:p>
        </w:tc>
        <w:tc>
          <w:tcPr>
            <w:tcW w:w="5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无异常声响，无振动，润滑良好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4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轴承部</w:t>
            </w:r>
          </w:p>
        </w:tc>
        <w:tc>
          <w:tcPr>
            <w:tcW w:w="5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38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悬挂装置、补偿绳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磨损量、断丝数不超过要求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9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绳头组合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螺母无松动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限速器钢丝绳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磨损量、断丝数不超过制造单位要求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11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层门、轿门门扇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门扇各相关间隙符合标准值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轿门开门限制装置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13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对重缓冲距离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符合标准值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7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8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14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补偿 链(绳)与轿厢、对重接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固定，无松动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10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合处</w:t>
            </w: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15</w:t>
            </w:r>
          </w:p>
        </w:tc>
        <w:tc>
          <w:tcPr>
            <w:tcW w:w="32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上、下极限开关</w:t>
            </w:r>
          </w:p>
        </w:tc>
        <w:tc>
          <w:tcPr>
            <w:tcW w:w="5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6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2" w:lineRule="exact"/>
        <w:rPr>
          <w:color w:val="auto"/>
          <w:sz w:val="20"/>
          <w:szCs w:val="20"/>
        </w:rPr>
      </w:pPr>
    </w:p>
    <w:p>
      <w:pPr>
        <w:tabs>
          <w:tab w:val="left" w:pos="1000"/>
        </w:tabs>
        <w:spacing w:after="0" w:line="291" w:lineRule="exact"/>
        <w:ind w:left="5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A4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年度维护保养项目(内容)和要求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56" w:lineRule="exact"/>
        <w:ind w:left="20" w:right="20" w:firstLine="496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年度维护保养项目(内容)和要求除符合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A3 </w:t>
      </w:r>
      <w:r>
        <w:rPr>
          <w:rFonts w:ascii="宋体" w:hAnsi="宋体" w:eastAsia="宋体" w:cs="宋体"/>
          <w:color w:val="auto"/>
          <w:sz w:val="24"/>
          <w:szCs w:val="24"/>
        </w:rPr>
        <w:t>半年维护保养的项目(内容)和要求外，还应当符合表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A-4 </w:t>
      </w:r>
      <w:r>
        <w:rPr>
          <w:rFonts w:ascii="宋体" w:hAnsi="宋体" w:eastAsia="宋体" w:cs="宋体"/>
          <w:color w:val="auto"/>
          <w:sz w:val="24"/>
          <w:szCs w:val="24"/>
        </w:rPr>
        <w:t>的项目(内容)和要求。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tabs>
          <w:tab w:val="left" w:pos="240"/>
        </w:tabs>
        <w:spacing w:after="0" w:line="292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A-4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年度维护保养项目(内容)和要求</w:t>
      </w:r>
    </w:p>
    <w:p>
      <w:pPr>
        <w:spacing w:after="0" w:line="8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660"/>
        <w:gridCol w:w="4680"/>
        <w:gridCol w:w="360"/>
      </w:tblGrid>
      <w:tr>
        <w:trPr>
          <w:trHeight w:val="381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序号</w:t>
            </w:r>
          </w:p>
        </w:tc>
        <w:tc>
          <w:tcPr>
            <w:tcW w:w="3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维护保养项目(内容)</w:t>
            </w:r>
          </w:p>
        </w:tc>
        <w:tc>
          <w:tcPr>
            <w:tcW w:w="4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维护保养基本要求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3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减速机润滑油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按照制造单位要求适时更换，保证油质符合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控制柜接触器、继电器触点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接触良好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3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3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制动器铁芯(柱塞)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进行清洁、润滑、检查，磨损量不超过制造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5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单位要求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40"/>
          <w:pgMar w:top="1194" w:right="1404" w:bottom="588" w:left="1400" w:header="0" w:footer="0" w:gutter="0"/>
          <w:cols w:equalWidth="0" w:num="1">
            <w:col w:w="9100"/>
          </w:cols>
        </w:sectPr>
      </w:pPr>
    </w:p>
    <w:p>
      <w:pPr>
        <w:spacing w:after="0" w:line="101" w:lineRule="exact"/>
        <w:rPr>
          <w:color w:val="auto"/>
          <w:sz w:val="20"/>
          <w:szCs w:val="20"/>
        </w:rPr>
      </w:pPr>
    </w:p>
    <w:p>
      <w:pPr>
        <w:spacing w:after="0"/>
        <w:ind w:left="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 6 —</w:t>
      </w:r>
    </w:p>
    <w:p>
      <w:pPr>
        <w:sectPr>
          <w:type w:val="continuous"/>
          <w:pgSz w:w="11900" w:h="16840"/>
          <w:pgMar w:top="1194" w:right="1404" w:bottom="588" w:left="1400" w:header="0" w:footer="0" w:gutter="0"/>
          <w:cols w:equalWidth="0" w:num="1">
            <w:col w:w="9100"/>
          </w:cols>
        </w:sectPr>
      </w:pPr>
    </w:p>
    <w:p>
      <w:pPr>
        <w:tabs>
          <w:tab w:val="left" w:pos="7460"/>
        </w:tabs>
        <w:spacing w:after="0"/>
        <w:rPr>
          <w:color w:val="auto"/>
          <w:sz w:val="20"/>
          <w:szCs w:val="20"/>
        </w:rPr>
      </w:pPr>
      <w:bookmarkStart w:id="9" w:name="page10"/>
      <w:bookmarkEnd w:id="9"/>
      <w:r>
        <w:rPr>
          <w:rFonts w:ascii="宋体" w:hAnsi="宋体" w:eastAsia="宋体" w:cs="宋体"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14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20"/>
          <w:szCs w:val="20"/>
        </w:rPr>
        <w:t>特种设备安全技术规范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color w:val="auto"/>
          <w:sz w:val="20"/>
          <w:szCs w:val="20"/>
        </w:rPr>
        <w:t>TSG T5002—2017</w:t>
      </w:r>
    </w:p>
    <w:p>
      <w:pPr>
        <w:spacing w:after="0" w:line="374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4240"/>
        </w:tabs>
        <w:spacing w:after="0" w:line="292" w:lineRule="exact"/>
        <w:ind w:left="4240" w:hanging="303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A-4</w:t>
      </w:r>
      <w:r>
        <w:rPr>
          <w:rFonts w:ascii="宋体" w:hAnsi="宋体" w:eastAsia="宋体" w:cs="宋体"/>
          <w:color w:val="auto"/>
          <w:sz w:val="24"/>
          <w:szCs w:val="24"/>
        </w:rPr>
        <w:t>(续)</w:t>
      </w:r>
    </w:p>
    <w:p>
      <w:pPr>
        <w:spacing w:after="0" w:line="8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3660"/>
        <w:gridCol w:w="4680"/>
        <w:gridCol w:w="360"/>
      </w:tblGrid>
      <w:tr>
        <w:trPr>
          <w:trHeight w:val="382" w:hRule="atLeast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序号</w:t>
            </w:r>
          </w:p>
        </w:tc>
        <w:tc>
          <w:tcPr>
            <w:tcW w:w="3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维护保养项目(内容)</w:t>
            </w:r>
          </w:p>
        </w:tc>
        <w:tc>
          <w:tcPr>
            <w:tcW w:w="4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维护保养基本要求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4"/>
                <w:szCs w:val="24"/>
              </w:rPr>
              <w:t>符合制造单位要求，保持有足够的制动力，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制动器制动能力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必要时进行轿厢装载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125</w:t>
            </w:r>
            <w:r>
              <w:rPr>
                <w:rFonts w:ascii="Arial" w:hAnsi="Arial" w:eastAsia="Arial" w:cs="Arial"/>
                <w:color w:val="auto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额定载重量的制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动试验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导电回路绝缘性能测试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符合标准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4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限速器安全钳联动试验(对于使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3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用年限不超过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年的限速器，每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0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年进行一次限速器动作速度校</w:t>
            </w:r>
          </w:p>
        </w:tc>
        <w:tc>
          <w:tcPr>
            <w:tcW w:w="4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0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验；对于使用年限超过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年的限</w:t>
            </w:r>
          </w:p>
        </w:tc>
        <w:tc>
          <w:tcPr>
            <w:tcW w:w="4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281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速器，每年进行一次限速器动作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20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速度校验)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上行超速保护装置动作试验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轿厢意外移动保护装置动作试验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工作正常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3" w:hRule="atLeast"/>
        </w:trPr>
        <w:tc>
          <w:tcPr>
            <w:tcW w:w="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轿顶、轿厢架、轿门及其附件安</w:t>
            </w:r>
          </w:p>
        </w:tc>
        <w:tc>
          <w:tcPr>
            <w:tcW w:w="4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紧固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65" w:hRule="atLeast"/>
        </w:trPr>
        <w:tc>
          <w:tcPr>
            <w:tcW w:w="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装螺栓</w:t>
            </w:r>
          </w:p>
        </w:tc>
        <w:tc>
          <w:tcPr>
            <w:tcW w:w="4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15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轿厢和对重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平衡重的导轨支架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固定，无松动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9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轿厢和对重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平衡重的导轨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清洁，压板牢固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12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随行电缆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无损伤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13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层门装置和地坎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无影响正常使用的变形，各安装螺栓紧固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7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14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轿厢称重装置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准确有效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0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7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15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安全钳钳座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固定，无松动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16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轿底各安装螺栓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紧固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56" w:hRule="atLeast"/>
        </w:trPr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17</w:t>
            </w:r>
          </w:p>
        </w:tc>
        <w:tc>
          <w:tcPr>
            <w:tcW w:w="3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缓冲器</w:t>
            </w:r>
          </w:p>
        </w:tc>
        <w:tc>
          <w:tcPr>
            <w:tcW w:w="4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固定，无松动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31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84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708"/>
        </w:tabs>
        <w:spacing w:after="0" w:line="304" w:lineRule="exact"/>
        <w:ind w:right="100" w:firstLine="434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A-1</w:t>
      </w:r>
      <w:r>
        <w:rPr>
          <w:rFonts w:ascii="宋体" w:hAnsi="宋体" w:eastAsia="宋体" w:cs="宋体"/>
          <w:color w:val="auto"/>
          <w:sz w:val="21"/>
          <w:szCs w:val="21"/>
        </w:rPr>
        <w:t>：如果某些电梯没有表中的项目(内容)，如有的电梯不含有某种部件，项目(内容)可适当进行调整(下同)。</w:t>
      </w:r>
    </w:p>
    <w:p>
      <w:pPr>
        <w:spacing w:after="0" w:line="72" w:lineRule="exact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08"/>
        </w:tabs>
        <w:spacing w:after="0" w:line="305" w:lineRule="exact"/>
        <w:ind w:firstLine="434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A-2</w:t>
      </w:r>
      <w:r>
        <w:rPr>
          <w:rFonts w:ascii="宋体" w:hAnsi="宋体" w:eastAsia="宋体" w:cs="宋体"/>
          <w:color w:val="auto"/>
          <w:sz w:val="21"/>
          <w:szCs w:val="21"/>
        </w:rPr>
        <w:t>：维护保养项目(内容)和要求中对测试、试验有明确规定的，应当按照规定进行测试、试验，没有明确规定的，一般为检查、调整、清洁和润滑(下同)。</w:t>
      </w:r>
    </w:p>
    <w:p>
      <w:pPr>
        <w:spacing w:after="0" w:line="71" w:lineRule="exact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08"/>
        </w:tabs>
        <w:spacing w:after="0" w:line="304" w:lineRule="exact"/>
        <w:ind w:right="100" w:firstLine="434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A-3</w:t>
      </w:r>
      <w:r>
        <w:rPr>
          <w:rFonts w:ascii="宋体" w:hAnsi="宋体" w:eastAsia="宋体" w:cs="宋体"/>
          <w:color w:val="auto"/>
          <w:sz w:val="21"/>
          <w:szCs w:val="21"/>
        </w:rPr>
        <w:t>：维护保养基本要求中，规定为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符合标准值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的，是指符合对应的国家标准、行业标准和制造单位要求(下同)。</w:t>
      </w:r>
    </w:p>
    <w:p>
      <w:pPr>
        <w:spacing w:after="0" w:line="74" w:lineRule="exact"/>
        <w:rPr>
          <w:rFonts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2"/>
        </w:numPr>
        <w:tabs>
          <w:tab w:val="left" w:pos="708"/>
        </w:tabs>
        <w:spacing w:after="0" w:line="303" w:lineRule="exact"/>
        <w:ind w:right="100" w:firstLine="434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A-4</w:t>
      </w:r>
      <w:r>
        <w:rPr>
          <w:rFonts w:ascii="宋体" w:hAnsi="宋体" w:eastAsia="宋体" w:cs="宋体"/>
          <w:color w:val="auto"/>
          <w:sz w:val="21"/>
          <w:szCs w:val="21"/>
        </w:rPr>
        <w:t>：维护保养基本要求中，规定为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制造单位要求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的，按照制造单位的要求，其他没有明确</w:t>
      </w:r>
      <w:r>
        <w:rPr>
          <w:rFonts w:ascii="Arial" w:hAnsi="Arial" w:eastAsia="Arial" w:cs="Arial"/>
          <w:color w:val="auto"/>
          <w:sz w:val="21"/>
          <w:szCs w:val="21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要求</w:t>
      </w:r>
      <w:r>
        <w:rPr>
          <w:rFonts w:ascii="Arial" w:hAnsi="Arial" w:eastAsia="Arial" w:cs="Arial"/>
          <w:color w:val="auto"/>
          <w:sz w:val="21"/>
          <w:szCs w:val="21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的，应当为安全技术规范、标准或者制造单位等的要求(下同)。</w:t>
      </w:r>
    </w:p>
    <w:p>
      <w:pPr>
        <w:sectPr>
          <w:pgSz w:w="11900" w:h="16840"/>
          <w:pgMar w:top="1193" w:right="1324" w:bottom="588" w:left="1420" w:header="0" w:footer="0" w:gutter="0"/>
          <w:cols w:equalWidth="0" w:num="1">
            <w:col w:w="91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7" w:lineRule="exact"/>
        <w:rPr>
          <w:color w:val="auto"/>
          <w:sz w:val="20"/>
          <w:szCs w:val="20"/>
        </w:rPr>
      </w:pPr>
    </w:p>
    <w:p>
      <w:pPr>
        <w:spacing w:after="0"/>
        <w:ind w:left="83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— 7 —</w:t>
      </w:r>
    </w:p>
    <w:p>
      <w:pPr>
        <w:sectPr>
          <w:type w:val="continuous"/>
          <w:pgSz w:w="11900" w:h="16840"/>
          <w:pgMar w:top="1193" w:right="1324" w:bottom="588" w:left="1420" w:header="0" w:footer="0" w:gutter="0"/>
          <w:cols w:equalWidth="0" w:num="1">
            <w:col w:w="9160"/>
          </w:cols>
        </w:sect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520"/>
        <w:gridCol w:w="200"/>
        <w:gridCol w:w="564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  <w:bookmarkStart w:id="10" w:name="page11"/>
            <w:bookmarkEnd w:id="10"/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40"/>
          <w:pgMar w:top="1217" w:right="1404" w:bottom="588" w:left="1400" w:header="0" w:footer="0" w:gutter="0"/>
          <w:cols w:equalWidth="0" w:num="1">
            <w:col w:w="9100"/>
          </w:cols>
        </w:sectPr>
      </w:pPr>
    </w:p>
    <w:p>
      <w:pPr>
        <w:spacing w:after="0"/>
        <w:rPr>
          <w:color w:val="auto"/>
          <w:sz w:val="20"/>
          <w:szCs w:val="20"/>
        </w:rPr>
      </w:pPr>
    </w:p>
    <w:sectPr>
      <w:type w:val="continuous"/>
      <w:pgSz w:w="11900" w:h="16840"/>
      <w:pgMar w:top="1217" w:right="1404" w:bottom="588" w:left="1400" w:header="0" w:footer="0" w:gutter="0"/>
      <w:cols w:equalWidth="0" w:num="1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1649"/>
    <w:multiLevelType w:val="singleLevel"/>
    <w:tmpl w:val="00001649"/>
    <w:lvl w:ilvl="0" w:tentative="0">
      <w:start w:val="1"/>
      <w:numFmt w:val="bullet"/>
      <w:lvlText w:val="表"/>
      <w:lvlJc w:val="left"/>
    </w:lvl>
  </w:abstractNum>
  <w:abstractNum w:abstractNumId="1">
    <w:nsid w:val="00006DF1"/>
    <w:multiLevelType w:val="singleLevel"/>
    <w:tmpl w:val="00006DF1"/>
    <w:lvl w:ilvl="0" w:tentative="0">
      <w:start w:val="1"/>
      <w:numFmt w:val="bullet"/>
      <w:lvlText w:val="注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Y1ZjM3MDMxNThkY2UxMTA2YTA0YjFjMmMxMTIifQ=="/>
  </w:docVars>
  <w:rsids>
    <w:rsidRoot w:val="00000000"/>
    <w:rsid w:val="1DCF0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9852</Words>
  <Characters>10707</Characters>
  <Lines>1</Lines>
  <Paragraphs>1</Paragraphs>
  <TotalTime>1</TotalTime>
  <ScaleCrop>false</ScaleCrop>
  <LinksUpToDate>false</LinksUpToDate>
  <CharactersWithSpaces>10964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2022-07-12T08:24:00Z</dcterms:created>
  <dc:creator>Windows User</dc:creator>
  <cp:lastModifiedBy>Expect</cp:lastModifiedBy>
  <dcterms:modified xsi:type="dcterms:W3CDTF">2022-07-12T00:36:55Z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D38179F99BEE46CEB9AE6363BAF35BFA</vt:lpwstr>
  </property>
</Properties>
</file>