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附件2</w:t>
      </w:r>
    </w:p>
    <w:p>
      <w:pPr>
        <w:keepNext w:val="0"/>
        <w:keepLines w:val="0"/>
        <w:pageBreakBefore w:val="0"/>
        <w:widowControl/>
        <w:kinsoku/>
        <w:wordWrap/>
        <w:overflowPunct/>
        <w:topLinePunct w:val="0"/>
        <w:autoSpaceDE/>
        <w:autoSpaceDN/>
        <w:bidi w:val="0"/>
        <w:adjustRightInd w:val="0"/>
        <w:snapToGrid w:val="0"/>
        <w:spacing w:after="0" w:line="240" w:lineRule="auto"/>
        <w:ind w:firstLine="0" w:firstLineChars="0"/>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服务器采购需求参数</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center"/>
        <w:textAlignment w:val="auto"/>
        <w:rPr>
          <w:rFonts w:hint="eastAsia" w:ascii="仿宋" w:hAnsi="仿宋" w:eastAsia="仿宋" w:cs="仿宋"/>
          <w:b w:val="0"/>
          <w:bCs w:val="0"/>
          <w:color w:val="auto"/>
          <w:sz w:val="32"/>
          <w:szCs w:val="32"/>
        </w:rPr>
      </w:pP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说明：</w:t>
      </w:r>
    </w:p>
    <w:p>
      <w:pPr>
        <w:keepNext w:val="0"/>
        <w:keepLines w:val="0"/>
        <w:pageBreakBefore w:val="0"/>
        <w:widowControl/>
        <w:kinsoku/>
        <w:wordWrap/>
        <w:overflowPunct/>
        <w:topLinePunct w:val="0"/>
        <w:autoSpaceDE/>
        <w:autoSpaceDN/>
        <w:bidi w:val="0"/>
        <w:adjustRightInd w:val="0"/>
        <w:snapToGrid w:val="0"/>
        <w:spacing w:after="0" w:line="40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需求</w:t>
      </w:r>
      <w:r>
        <w:rPr>
          <w:rFonts w:hint="eastAsia" w:ascii="仿宋" w:hAnsi="仿宋" w:eastAsia="仿宋" w:cs="仿宋"/>
          <w:b w:val="0"/>
          <w:bCs w:val="0"/>
          <w:color w:val="auto"/>
          <w:sz w:val="32"/>
          <w:szCs w:val="32"/>
        </w:rPr>
        <w:t>文件中标注“</w:t>
      </w:r>
      <w:r>
        <w:rPr>
          <w:rFonts w:hint="eastAsia" w:ascii="仿宋" w:hAnsi="仿宋" w:eastAsia="仿宋" w:cs="仿宋"/>
          <w:b w:val="0"/>
          <w:bCs w:val="0"/>
          <w:color w:val="auto"/>
          <w:sz w:val="32"/>
          <w:szCs w:val="32"/>
          <w:lang w:val="en-US"/>
        </w:rPr>
        <w:t>★</w:t>
      </w:r>
      <w:r>
        <w:rPr>
          <w:rFonts w:hint="eastAsia" w:ascii="仿宋" w:hAnsi="仿宋" w:eastAsia="仿宋" w:cs="仿宋"/>
          <w:b w:val="0"/>
          <w:bCs w:val="0"/>
          <w:color w:val="auto"/>
          <w:sz w:val="32"/>
          <w:szCs w:val="32"/>
        </w:rPr>
        <w:t>”号的条款为实质性条款或指标、要求，必须满足（无偏离）或优于（正偏离），否则其投标作否决投标处理</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参数中提到需要提供的佐证材料均需加盖公章，如未提供或提供材料不满足要求则视为负偏离。</w:t>
      </w:r>
    </w:p>
    <w:p>
      <w:pPr>
        <w:keepNext w:val="0"/>
        <w:keepLines w:val="0"/>
        <w:pageBreakBefore w:val="0"/>
        <w:widowControl/>
        <w:kinsoku/>
        <w:wordWrap/>
        <w:overflowPunct/>
        <w:topLinePunct w:val="0"/>
        <w:autoSpaceDE/>
        <w:autoSpaceDN/>
        <w:bidi w:val="0"/>
        <w:adjustRightInd w:val="0"/>
        <w:snapToGrid w:val="0"/>
        <w:spacing w:after="0" w:line="40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2．凡在“技术参数及性能（配置）要求”中表述为“标配”或“标准配置”的设备，投标人应在“设备配置清单”中将其标配参数详细列明。</w:t>
      </w:r>
    </w:p>
    <w:p>
      <w:pPr>
        <w:keepNext w:val="0"/>
        <w:keepLines w:val="0"/>
        <w:pageBreakBefore w:val="0"/>
        <w:widowControl/>
        <w:kinsoku/>
        <w:wordWrap/>
        <w:overflowPunct/>
        <w:topLinePunct w:val="0"/>
        <w:autoSpaceDE/>
        <w:autoSpaceDN/>
        <w:bidi w:val="0"/>
        <w:adjustRightInd w:val="0"/>
        <w:snapToGrid w:val="0"/>
        <w:spacing w:after="0" w:line="40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3．投标人必须自行为其投标产品侵犯其他投标人或专利人的专利成果</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承担相应法律责任。同时，具有产品专利的投标人应在其响应文件中提供与其自有产品专利相关的有效证明材料，否则，不能就其产品的专利在本项目投标过程中被侵权问题提出异议。</w:t>
      </w:r>
    </w:p>
    <w:p>
      <w:pPr>
        <w:keepNext w:val="0"/>
        <w:keepLines w:val="0"/>
        <w:pageBreakBefore w:val="0"/>
        <w:widowControl/>
        <w:kinsoku/>
        <w:wordWrap/>
        <w:overflowPunct/>
        <w:topLinePunct w:val="0"/>
        <w:autoSpaceDE/>
        <w:autoSpaceDN/>
        <w:bidi w:val="0"/>
        <w:adjustRightInd w:val="0"/>
        <w:snapToGrid w:val="0"/>
        <w:spacing w:after="0" w:line="40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4．投标人所投标货物或服务如国家有强制性要求的应按国家规定执行，并提供相关证明材料。</w:t>
      </w:r>
    </w:p>
    <w:p>
      <w:pPr>
        <w:keepNext w:val="0"/>
        <w:keepLines w:val="0"/>
        <w:pageBreakBefore w:val="0"/>
        <w:widowControl/>
        <w:kinsoku w:val="0"/>
        <w:wordWrap/>
        <w:overflowPunct/>
        <w:topLinePunct w:val="0"/>
        <w:autoSpaceDE w:val="0"/>
        <w:autoSpaceDN w:val="0"/>
        <w:bidi w:val="0"/>
        <w:adjustRightInd w:val="0"/>
        <w:snapToGrid w:val="0"/>
        <w:spacing w:after="0" w:line="400" w:lineRule="exact"/>
        <w:ind w:left="0" w:right="0" w:firstLine="572" w:firstLineChars="200"/>
        <w:textAlignment w:val="baseline"/>
        <w:rPr>
          <w:rFonts w:hint="eastAsia" w:ascii="微软雅黑" w:hAnsi="微软雅黑" w:eastAsia="微软雅黑" w:cs="微软雅黑"/>
          <w:color w:val="auto"/>
          <w:spacing w:val="3"/>
          <w:sz w:val="28"/>
          <w:szCs w:val="28"/>
        </w:rPr>
      </w:pPr>
      <w:r>
        <w:rPr>
          <w:rFonts w:hint="eastAsia" w:ascii="微软雅黑" w:hAnsi="微软雅黑" w:eastAsia="微软雅黑" w:cs="微软雅黑"/>
          <w:color w:val="auto"/>
          <w:spacing w:val="3"/>
          <w:sz w:val="28"/>
          <w:szCs w:val="28"/>
        </w:rPr>
        <w:t>一、服务器配置要求</w:t>
      </w:r>
      <w:r>
        <w:rPr>
          <w:rFonts w:hint="eastAsia" w:ascii="微软雅黑" w:hAnsi="微软雅黑" w:eastAsia="微软雅黑" w:cs="微软雅黑"/>
          <w:color w:val="auto"/>
          <w:spacing w:val="3"/>
          <w:sz w:val="28"/>
          <w:szCs w:val="28"/>
          <w:lang w:val="en-US"/>
        </w:rPr>
        <w:t>★</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right="0" w:firstLine="66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5"/>
          <w:sz w:val="32"/>
          <w:szCs w:val="32"/>
        </w:rPr>
        <w:t>提供独立的数据备份存</w:t>
      </w:r>
      <w:r>
        <w:rPr>
          <w:rFonts w:hint="eastAsia" w:ascii="仿宋_GB2312" w:hAnsi="仿宋_GB2312" w:eastAsia="仿宋_GB2312" w:cs="仿宋_GB2312"/>
          <w:color w:val="auto"/>
          <w:spacing w:val="8"/>
          <w:sz w:val="32"/>
          <w:szCs w:val="32"/>
        </w:rPr>
        <w:t>储空间，同时做好安全的保障工作。服务器软硬件运行配置的基本要求如下：</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36"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sz w:val="32"/>
          <w:szCs w:val="32"/>
        </w:rPr>
        <w:t>（一）CPU：采用国产自研CPU，二级医院物理核数≥32核，</w:t>
      </w:r>
      <w:r>
        <w:rPr>
          <w:rFonts w:hint="eastAsia" w:ascii="仿宋_GB2312" w:hAnsi="仿宋_GB2312" w:eastAsia="仿宋_GB2312" w:cs="仿宋_GB2312"/>
          <w:color w:val="auto"/>
          <w:spacing w:val="4"/>
          <w:sz w:val="32"/>
          <w:szCs w:val="32"/>
        </w:rPr>
        <w:t>三级医院物理核数≥64；</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56"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（二）内存：二级医院≥128</w:t>
      </w:r>
      <w:r>
        <w:rPr>
          <w:rFonts w:hint="eastAsia" w:ascii="仿宋_GB2312" w:hAnsi="仿宋_GB2312" w:eastAsia="仿宋_GB2312" w:cs="仿宋_GB2312"/>
          <w:color w:val="auto"/>
          <w:sz w:val="32"/>
          <w:szCs w:val="32"/>
        </w:rPr>
        <w:t>GB</w:t>
      </w:r>
      <w:r>
        <w:rPr>
          <w:rFonts w:hint="eastAsia" w:ascii="仿宋_GB2312" w:hAnsi="仿宋_GB2312" w:eastAsia="仿宋_GB2312" w:cs="仿宋_GB2312"/>
          <w:color w:val="auto"/>
          <w:spacing w:val="4"/>
          <w:sz w:val="32"/>
          <w:szCs w:val="32"/>
        </w:rPr>
        <w:t>，三级医院≥256</w:t>
      </w:r>
      <w:r>
        <w:rPr>
          <w:rFonts w:hint="eastAsia" w:ascii="仿宋_GB2312" w:hAnsi="仿宋_GB2312" w:eastAsia="仿宋_GB2312" w:cs="仿宋_GB2312"/>
          <w:color w:val="auto"/>
          <w:sz w:val="32"/>
          <w:szCs w:val="32"/>
        </w:rPr>
        <w:t>GB</w:t>
      </w:r>
      <w:r>
        <w:rPr>
          <w:rFonts w:hint="eastAsia" w:ascii="仿宋_GB2312" w:hAnsi="仿宋_GB2312" w:eastAsia="仿宋_GB2312" w:cs="仿宋_GB2312"/>
          <w:color w:val="auto"/>
          <w:spacing w:val="4"/>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64"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（三）存储空间：≥1T，存储介质类型：</w:t>
      </w:r>
      <w:r>
        <w:rPr>
          <w:rFonts w:hint="eastAsia" w:ascii="仿宋_GB2312" w:hAnsi="仿宋_GB2312" w:eastAsia="仿宋_GB2312" w:cs="仿宋_GB2312"/>
          <w:color w:val="auto"/>
          <w:sz w:val="32"/>
          <w:szCs w:val="32"/>
        </w:rPr>
        <w:t>SSD</w:t>
      </w:r>
      <w:r>
        <w:rPr>
          <w:rFonts w:hint="eastAsia" w:ascii="仿宋_GB2312" w:hAnsi="仿宋_GB2312" w:eastAsia="仿宋_GB2312" w:cs="仿宋_GB2312"/>
          <w:color w:val="auto"/>
          <w:spacing w:val="6"/>
          <w:sz w:val="32"/>
          <w:szCs w:val="32"/>
        </w:rPr>
        <w:t>；</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76"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rPr>
        <w:t>（四）配置双网卡，方便连接院内网络环境和外部网络；</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716"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9"/>
          <w:sz w:val="32"/>
          <w:szCs w:val="32"/>
        </w:rPr>
        <w:t>（五）</w:t>
      </w:r>
      <w:r>
        <w:rPr>
          <w:rFonts w:hint="eastAsia" w:ascii="仿宋_GB2312" w:hAnsi="仿宋_GB2312" w:eastAsia="仿宋_GB2312" w:cs="仿宋_GB2312"/>
          <w:color w:val="auto"/>
          <w:sz w:val="32"/>
          <w:szCs w:val="32"/>
        </w:rPr>
        <w:t>GPU</w:t>
      </w:r>
      <w:r>
        <w:rPr>
          <w:rFonts w:hint="eastAsia" w:ascii="仿宋_GB2312" w:hAnsi="仿宋_GB2312" w:eastAsia="仿宋_GB2312" w:cs="仿宋_GB2312"/>
          <w:color w:val="auto"/>
          <w:spacing w:val="19"/>
          <w:sz w:val="32"/>
          <w:szCs w:val="32"/>
        </w:rPr>
        <w:t>卡或</w:t>
      </w:r>
      <w:r>
        <w:rPr>
          <w:rFonts w:hint="eastAsia" w:ascii="仿宋_GB2312" w:hAnsi="仿宋_GB2312" w:eastAsia="仿宋_GB2312" w:cs="仿宋_GB2312"/>
          <w:color w:val="auto"/>
          <w:sz w:val="32"/>
          <w:szCs w:val="32"/>
        </w:rPr>
        <w:t>NPU</w:t>
      </w:r>
      <w:r>
        <w:rPr>
          <w:rFonts w:hint="eastAsia" w:ascii="仿宋_GB2312" w:hAnsi="仿宋_GB2312" w:eastAsia="仿宋_GB2312" w:cs="仿宋_GB2312"/>
          <w:color w:val="auto"/>
          <w:spacing w:val="19"/>
          <w:sz w:val="32"/>
          <w:szCs w:val="32"/>
        </w:rPr>
        <w:t>支持，可选配</w:t>
      </w:r>
      <w:r>
        <w:rPr>
          <w:rFonts w:hint="eastAsia" w:ascii="仿宋_GB2312" w:hAnsi="仿宋_GB2312" w:eastAsia="仿宋_GB2312" w:cs="仿宋_GB2312"/>
          <w:color w:val="auto"/>
          <w:sz w:val="32"/>
          <w:szCs w:val="32"/>
        </w:rPr>
        <w:t>GPU</w:t>
      </w:r>
      <w:r>
        <w:rPr>
          <w:rFonts w:hint="eastAsia" w:ascii="仿宋_GB2312" w:hAnsi="仿宋_GB2312" w:eastAsia="仿宋_GB2312" w:cs="仿宋_GB2312"/>
          <w:color w:val="auto"/>
          <w:spacing w:val="19"/>
          <w:sz w:val="32"/>
          <w:szCs w:val="32"/>
        </w:rPr>
        <w:t>或</w:t>
      </w:r>
      <w:r>
        <w:rPr>
          <w:rFonts w:hint="eastAsia" w:ascii="仿宋_GB2312" w:hAnsi="仿宋_GB2312" w:eastAsia="仿宋_GB2312" w:cs="仿宋_GB2312"/>
          <w:color w:val="auto"/>
          <w:sz w:val="32"/>
          <w:szCs w:val="32"/>
        </w:rPr>
        <w:t>NPU</w:t>
      </w:r>
      <w:r>
        <w:rPr>
          <w:rFonts w:hint="eastAsia" w:ascii="仿宋_GB2312" w:hAnsi="仿宋_GB2312" w:eastAsia="仿宋_GB2312" w:cs="仿宋_GB2312"/>
          <w:color w:val="auto"/>
          <w:spacing w:val="19"/>
          <w:sz w:val="32"/>
          <w:szCs w:val="32"/>
        </w:rPr>
        <w:t>卡，便于提</w:t>
      </w:r>
      <w:r>
        <w:rPr>
          <w:rFonts w:hint="eastAsia" w:ascii="仿宋_GB2312" w:hAnsi="仿宋_GB2312" w:eastAsia="仿宋_GB2312" w:cs="仿宋_GB2312"/>
          <w:color w:val="auto"/>
          <w:spacing w:val="12"/>
          <w:sz w:val="32"/>
          <w:szCs w:val="32"/>
        </w:rPr>
        <w:t>高</w:t>
      </w:r>
      <w:r>
        <w:rPr>
          <w:rFonts w:hint="eastAsia" w:ascii="仿宋_GB2312" w:hAnsi="仿宋_GB2312" w:eastAsia="仿宋_GB2312" w:cs="仿宋_GB2312"/>
          <w:color w:val="auto"/>
          <w:sz w:val="32"/>
          <w:szCs w:val="32"/>
        </w:rPr>
        <w:t>AI</w:t>
      </w:r>
      <w:r>
        <w:rPr>
          <w:rFonts w:hint="eastAsia" w:ascii="仿宋_GB2312" w:hAnsi="仿宋_GB2312" w:eastAsia="仿宋_GB2312" w:cs="仿宋_GB2312"/>
          <w:color w:val="auto"/>
          <w:spacing w:val="12"/>
          <w:sz w:val="32"/>
          <w:szCs w:val="32"/>
        </w:rPr>
        <w:t>算法计算速度和准确性，推荐传染病病例数量多的医院选</w:t>
      </w:r>
      <w:r>
        <w:rPr>
          <w:rFonts w:hint="eastAsia" w:ascii="仿宋_GB2312" w:hAnsi="仿宋_GB2312" w:eastAsia="仿宋_GB2312" w:cs="仿宋_GB2312"/>
          <w:color w:val="auto"/>
          <w:spacing w:val="-9"/>
          <w:sz w:val="32"/>
          <w:szCs w:val="32"/>
        </w:rPr>
        <w:t>配；</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92"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3"/>
          <w:sz w:val="32"/>
          <w:szCs w:val="32"/>
        </w:rPr>
        <w:t>（六）操作系统：使用麒麟、欧拉、统信等国产操作系统</w:t>
      </w:r>
      <w:r>
        <w:rPr>
          <w:rFonts w:hint="eastAsia" w:ascii="仿宋_GB2312" w:hAnsi="仿宋_GB2312" w:eastAsia="仿宋_GB2312" w:cs="仿宋_GB2312"/>
          <w:color w:val="auto"/>
          <w:spacing w:val="1"/>
          <w:sz w:val="32"/>
          <w:szCs w:val="32"/>
        </w:rPr>
        <w:t>的服务器版；</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68"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（七）数据库支持：前置软件统一配备了</w:t>
      </w:r>
      <w:r>
        <w:rPr>
          <w:rFonts w:hint="eastAsia" w:ascii="仿宋_GB2312" w:hAnsi="仿宋_GB2312" w:eastAsia="仿宋_GB2312" w:cs="仿宋_GB2312"/>
          <w:color w:val="auto"/>
          <w:sz w:val="32"/>
          <w:szCs w:val="32"/>
        </w:rPr>
        <w:t>OpenGauss</w:t>
      </w:r>
      <w:r>
        <w:rPr>
          <w:rFonts w:hint="eastAsia" w:ascii="仿宋_GB2312" w:hAnsi="仿宋_GB2312" w:eastAsia="仿宋_GB2312" w:cs="仿宋_GB2312"/>
          <w:color w:val="auto"/>
          <w:spacing w:val="7"/>
          <w:sz w:val="32"/>
          <w:szCs w:val="32"/>
        </w:rPr>
        <w:t>或同等</w:t>
      </w:r>
      <w:r>
        <w:rPr>
          <w:rFonts w:hint="eastAsia" w:ascii="仿宋_GB2312" w:hAnsi="仿宋_GB2312" w:eastAsia="仿宋_GB2312" w:cs="仿宋_GB2312"/>
          <w:color w:val="auto"/>
          <w:spacing w:val="8"/>
          <w:sz w:val="32"/>
          <w:szCs w:val="32"/>
        </w:rPr>
        <w:t>架构的数据库，服务器需支持运行此架构数据库。</w:t>
      </w: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52"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具体配置可依据机构类别、交换数据范围、门诊人次数等因</w:t>
      </w:r>
      <w:r>
        <w:rPr>
          <w:rFonts w:hint="eastAsia" w:ascii="仿宋_GB2312" w:hAnsi="仿宋_GB2312" w:eastAsia="仿宋_GB2312" w:cs="仿宋_GB2312"/>
          <w:color w:val="auto"/>
          <w:spacing w:val="13"/>
          <w:sz w:val="32"/>
          <w:szCs w:val="32"/>
        </w:rPr>
        <w:t>素调整。相关信创要求，可参考中国信息安全评测中心发布的</w:t>
      </w:r>
      <w:r>
        <w:rPr>
          <w:rFonts w:hint="eastAsia" w:ascii="仿宋_GB2312" w:hAnsi="仿宋_GB2312" w:eastAsia="仿宋_GB2312" w:cs="仿宋_GB2312"/>
          <w:color w:val="auto"/>
          <w:spacing w:val="8"/>
          <w:sz w:val="32"/>
          <w:szCs w:val="32"/>
        </w:rPr>
        <w:t>《安全可靠测评结果公告（2023年第1号）》。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31" w:firstLineChars="200"/>
        <w:textAlignment w:val="baseline"/>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pacing w:val="-3"/>
          <w:sz w:val="32"/>
          <w:szCs w:val="32"/>
        </w:rPr>
        <w:t>二、网络配置要求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656" w:firstLineChars="200"/>
        <w:textAlignment w:val="baseline"/>
        <w:outlineLvl w:val="1"/>
        <w:rPr>
          <w:rFonts w:hint="eastAsia" w:ascii="黑体" w:hAnsi="黑体" w:eastAsia="黑体" w:cs="黑体"/>
          <w:color w:val="auto"/>
        </w:rPr>
      </w:pPr>
      <w:r>
        <w:rPr>
          <w:rFonts w:hint="eastAsia" w:ascii="黑体" w:hAnsi="黑体" w:eastAsia="黑体" w:cs="黑体"/>
          <w:color w:val="auto"/>
          <w:spacing w:val="4"/>
          <w:sz w:val="32"/>
          <w:szCs w:val="32"/>
        </w:rPr>
        <w:t>（一）前置服务器对外开放端口（入方向）说明：</w:t>
      </w:r>
    </w:p>
    <w:tbl>
      <w:tblPr>
        <w:tblStyle w:val="7"/>
        <w:tblW w:w="8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1905"/>
        <w:gridCol w:w="1011"/>
        <w:gridCol w:w="1650"/>
        <w:gridCol w:w="1486"/>
        <w:gridCol w:w="16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64" w:type="dxa"/>
            <w:vAlign w:val="top"/>
          </w:tcPr>
          <w:p>
            <w:pPr>
              <w:keepNext w:val="0"/>
              <w:keepLines w:val="0"/>
              <w:pageBreakBefore w:val="0"/>
              <w:widowControl/>
              <w:kinsoku/>
              <w:wordWrap/>
              <w:overflowPunct/>
              <w:topLinePunct w:val="0"/>
              <w:autoSpaceDE/>
              <w:autoSpaceDN/>
              <w:bidi w:val="0"/>
              <w:adjustRightInd w:val="0"/>
              <w:snapToGrid w:val="0"/>
              <w:spacing w:after="0" w:line="197"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端口对应服务</w:t>
            </w:r>
          </w:p>
        </w:tc>
        <w:tc>
          <w:tcPr>
            <w:tcW w:w="1905" w:type="dxa"/>
            <w:vAlign w:val="top"/>
          </w:tcPr>
          <w:p>
            <w:pPr>
              <w:keepNext w:val="0"/>
              <w:keepLines w:val="0"/>
              <w:pageBreakBefore w:val="0"/>
              <w:widowControl/>
              <w:kinsoku/>
              <w:wordWrap/>
              <w:overflowPunct/>
              <w:topLinePunct w:val="0"/>
              <w:autoSpaceDE/>
              <w:autoSpaceDN/>
              <w:bidi w:val="0"/>
              <w:adjustRightInd w:val="0"/>
              <w:snapToGrid w:val="0"/>
              <w:spacing w:after="0" w:line="188"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用途</w:t>
            </w:r>
          </w:p>
        </w:tc>
        <w:tc>
          <w:tcPr>
            <w:tcW w:w="1011" w:type="dxa"/>
            <w:vAlign w:val="top"/>
          </w:tcPr>
          <w:p>
            <w:pPr>
              <w:keepNext w:val="0"/>
              <w:keepLines w:val="0"/>
              <w:pageBreakBefore w:val="0"/>
              <w:widowControl/>
              <w:kinsoku/>
              <w:wordWrap/>
              <w:overflowPunct/>
              <w:topLinePunct w:val="0"/>
              <w:autoSpaceDE/>
              <w:autoSpaceDN/>
              <w:bidi w:val="0"/>
              <w:adjustRightInd w:val="0"/>
              <w:snapToGrid w:val="0"/>
              <w:spacing w:after="0" w:line="190"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端口号</w:t>
            </w:r>
          </w:p>
        </w:tc>
        <w:tc>
          <w:tcPr>
            <w:tcW w:w="1650" w:type="dxa"/>
            <w:vAlign w:val="top"/>
          </w:tcPr>
          <w:p>
            <w:pPr>
              <w:keepNext w:val="0"/>
              <w:keepLines w:val="0"/>
              <w:pageBreakBefore w:val="0"/>
              <w:widowControl/>
              <w:kinsoku/>
              <w:wordWrap/>
              <w:overflowPunct/>
              <w:topLinePunct w:val="0"/>
              <w:autoSpaceDE/>
              <w:autoSpaceDN/>
              <w:bidi w:val="0"/>
              <w:adjustRightInd w:val="0"/>
              <w:snapToGrid w:val="0"/>
              <w:spacing w:after="0" w:line="188" w:lineRule="auto"/>
              <w:ind w:left="0" w:right="0"/>
              <w:jc w:val="center"/>
              <w:textAlignment w:val="auto"/>
              <w:rPr>
                <w:rFonts w:hint="eastAsia" w:ascii="仿宋_GB2312" w:hAnsi="仿宋_GB2312" w:eastAsia="仿宋_GB2312" w:cs="仿宋_GB2312"/>
                <w:color w:val="auto"/>
                <w:spacing w:val="5"/>
                <w:sz w:val="28"/>
                <w:szCs w:val="28"/>
              </w:rPr>
            </w:pPr>
            <w:r>
              <w:rPr>
                <w:rFonts w:hint="eastAsia" w:ascii="仿宋_GB2312" w:hAnsi="仿宋_GB2312" w:eastAsia="仿宋_GB2312" w:cs="仿宋_GB2312"/>
                <w:color w:val="auto"/>
                <w:spacing w:val="5"/>
                <w:sz w:val="28"/>
                <w:szCs w:val="28"/>
              </w:rPr>
              <w:t>调用方</w:t>
            </w:r>
          </w:p>
        </w:tc>
        <w:tc>
          <w:tcPr>
            <w:tcW w:w="1486" w:type="dxa"/>
            <w:vAlign w:val="top"/>
          </w:tcPr>
          <w:p>
            <w:pPr>
              <w:keepNext w:val="0"/>
              <w:keepLines w:val="0"/>
              <w:pageBreakBefore w:val="0"/>
              <w:widowControl/>
              <w:kinsoku/>
              <w:wordWrap/>
              <w:overflowPunct/>
              <w:topLinePunct w:val="0"/>
              <w:autoSpaceDE/>
              <w:autoSpaceDN/>
              <w:bidi w:val="0"/>
              <w:adjustRightInd w:val="0"/>
              <w:snapToGrid w:val="0"/>
              <w:spacing w:after="0" w:line="197" w:lineRule="auto"/>
              <w:ind w:left="0" w:right="0" w:hanging="135"/>
              <w:jc w:val="center"/>
              <w:textAlignment w:val="auto"/>
              <w:rPr>
                <w:rFonts w:hint="eastAsia" w:ascii="仿宋_GB2312" w:hAnsi="仿宋_GB2312" w:eastAsia="仿宋_GB2312" w:cs="仿宋_GB2312"/>
                <w:color w:val="auto"/>
                <w:spacing w:val="7"/>
                <w:sz w:val="28"/>
                <w:szCs w:val="28"/>
              </w:rPr>
            </w:pPr>
            <w:r>
              <w:rPr>
                <w:rFonts w:hint="eastAsia" w:ascii="仿宋_GB2312" w:hAnsi="仿宋_GB2312" w:eastAsia="仿宋_GB2312" w:cs="仿宋_GB2312"/>
                <w:color w:val="auto"/>
                <w:spacing w:val="7"/>
                <w:sz w:val="28"/>
                <w:szCs w:val="28"/>
              </w:rPr>
              <w:t>是否需要</w:t>
            </w:r>
          </w:p>
          <w:p>
            <w:pPr>
              <w:keepNext w:val="0"/>
              <w:keepLines w:val="0"/>
              <w:pageBreakBefore w:val="0"/>
              <w:widowControl/>
              <w:kinsoku/>
              <w:wordWrap/>
              <w:overflowPunct/>
              <w:topLinePunct w:val="0"/>
              <w:autoSpaceDE/>
              <w:autoSpaceDN/>
              <w:bidi w:val="0"/>
              <w:adjustRightInd w:val="0"/>
              <w:snapToGrid w:val="0"/>
              <w:spacing w:after="0" w:line="197" w:lineRule="auto"/>
              <w:ind w:left="0" w:right="0" w:hanging="135"/>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对外</w:t>
            </w:r>
            <w:r>
              <w:rPr>
                <w:rFonts w:hint="eastAsia" w:ascii="仿宋_GB2312" w:hAnsi="仿宋_GB2312" w:eastAsia="仿宋_GB2312" w:cs="仿宋_GB2312"/>
                <w:color w:val="auto"/>
                <w:sz w:val="28"/>
                <w:szCs w:val="28"/>
              </w:rPr>
              <w:t>IP</w:t>
            </w:r>
          </w:p>
        </w:tc>
        <w:tc>
          <w:tcPr>
            <w:tcW w:w="1631" w:type="dxa"/>
            <w:vAlign w:val="top"/>
          </w:tcPr>
          <w:p>
            <w:pPr>
              <w:keepNext w:val="0"/>
              <w:keepLines w:val="0"/>
              <w:pageBreakBefore w:val="0"/>
              <w:widowControl/>
              <w:kinsoku/>
              <w:wordWrap/>
              <w:overflowPunct/>
              <w:topLinePunct w:val="0"/>
              <w:autoSpaceDE/>
              <w:autoSpaceDN/>
              <w:bidi w:val="0"/>
              <w:adjustRightInd w:val="0"/>
              <w:snapToGrid w:val="0"/>
              <w:spacing w:after="0" w:line="189"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网络环境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264" w:type="dxa"/>
            <w:tcBorders>
              <w:bottom w:val="nil"/>
            </w:tcBorders>
            <w:vAlign w:val="top"/>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hint="eastAsia" w:ascii="仿宋_GB2312" w:hAnsi="仿宋_GB2312" w:eastAsia="仿宋_GB2312" w:cs="仿宋_GB2312"/>
                <w:color w:val="auto"/>
                <w:sz w:val="28"/>
                <w:szCs w:val="28"/>
              </w:rPr>
            </w:pPr>
          </w:p>
        </w:tc>
        <w:tc>
          <w:tcPr>
            <w:tcW w:w="1905" w:type="dxa"/>
            <w:tcBorders>
              <w:bottom w:val="nil"/>
            </w:tcBorders>
            <w:vAlign w:val="top"/>
          </w:tcPr>
          <w:p>
            <w:pPr>
              <w:pStyle w:val="8"/>
              <w:keepNext w:val="0"/>
              <w:keepLines w:val="0"/>
              <w:pageBreakBefore w:val="0"/>
              <w:widowControl/>
              <w:kinsoku/>
              <w:wordWrap/>
              <w:overflowPunct/>
              <w:topLinePunct w:val="0"/>
              <w:autoSpaceDE/>
              <w:autoSpaceDN/>
              <w:bidi w:val="0"/>
              <w:adjustRightInd w:val="0"/>
              <w:snapToGrid w:val="0"/>
              <w:spacing w:after="0" w:line="217"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院内系统通</w:t>
            </w:r>
          </w:p>
        </w:tc>
        <w:tc>
          <w:tcPr>
            <w:tcW w:w="1011" w:type="dxa"/>
            <w:tcBorders>
              <w:bottom w:val="nil"/>
            </w:tcBorders>
            <w:vAlign w:val="top"/>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hint="eastAsia" w:ascii="仿宋_GB2312" w:hAnsi="仿宋_GB2312" w:eastAsia="仿宋_GB2312" w:cs="仿宋_GB2312"/>
                <w:color w:val="auto"/>
                <w:sz w:val="28"/>
                <w:szCs w:val="28"/>
              </w:rPr>
            </w:pPr>
          </w:p>
        </w:tc>
        <w:tc>
          <w:tcPr>
            <w:tcW w:w="1650" w:type="dxa"/>
            <w:tcBorders>
              <w:bottom w:val="nil"/>
            </w:tcBorders>
            <w:vAlign w:val="top"/>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hint="eastAsia" w:ascii="仿宋_GB2312" w:hAnsi="仿宋_GB2312" w:eastAsia="仿宋_GB2312" w:cs="仿宋_GB2312"/>
                <w:color w:val="auto"/>
                <w:sz w:val="28"/>
                <w:szCs w:val="28"/>
              </w:rPr>
            </w:pPr>
          </w:p>
        </w:tc>
        <w:tc>
          <w:tcPr>
            <w:tcW w:w="1486" w:type="dxa"/>
            <w:tcBorders>
              <w:bottom w:val="nil"/>
            </w:tcBorders>
            <w:vAlign w:val="top"/>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hint="eastAsia" w:ascii="仿宋_GB2312" w:hAnsi="仿宋_GB2312" w:eastAsia="仿宋_GB2312" w:cs="仿宋_GB2312"/>
                <w:color w:val="auto"/>
                <w:sz w:val="28"/>
                <w:szCs w:val="28"/>
              </w:rPr>
            </w:pPr>
          </w:p>
        </w:tc>
        <w:tc>
          <w:tcPr>
            <w:tcW w:w="1631" w:type="dxa"/>
            <w:tcBorders>
              <w:bottom w:val="nil"/>
            </w:tcBorders>
            <w:vAlign w:val="top"/>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hint="eastAsia" w:ascii="仿宋_GB2312" w:hAnsi="仿宋_GB2312" w:eastAsia="仿宋_GB2312" w:cs="仿宋_GB2312"/>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64" w:type="dxa"/>
            <w:tcBorders>
              <w:top w:val="nil"/>
              <w:bottom w:val="nil"/>
            </w:tcBorders>
            <w:vAlign w:val="top"/>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hint="eastAsia" w:ascii="仿宋_GB2312" w:hAnsi="仿宋_GB2312" w:eastAsia="仿宋_GB2312" w:cs="仿宋_GB2312"/>
                <w:color w:val="auto"/>
                <w:sz w:val="28"/>
                <w:szCs w:val="28"/>
              </w:rPr>
            </w:pPr>
          </w:p>
        </w:tc>
        <w:tc>
          <w:tcPr>
            <w:tcW w:w="1905" w:type="dxa"/>
            <w:tcBorders>
              <w:top w:val="nil"/>
              <w:bottom w:val="nil"/>
            </w:tcBorders>
            <w:vAlign w:val="top"/>
          </w:tcPr>
          <w:p>
            <w:pPr>
              <w:pStyle w:val="8"/>
              <w:keepNext w:val="0"/>
              <w:keepLines w:val="0"/>
              <w:pageBreakBefore w:val="0"/>
              <w:widowControl/>
              <w:kinsoku/>
              <w:wordWrap/>
              <w:overflowPunct/>
              <w:topLinePunct w:val="0"/>
              <w:autoSpaceDE/>
              <w:autoSpaceDN/>
              <w:bidi w:val="0"/>
              <w:adjustRightInd w:val="0"/>
              <w:snapToGrid w:val="0"/>
              <w:spacing w:after="0" w:line="202"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6"/>
                <w:sz w:val="28"/>
                <w:szCs w:val="28"/>
              </w:rPr>
              <w:t>过数据操作</w:t>
            </w:r>
          </w:p>
        </w:tc>
        <w:tc>
          <w:tcPr>
            <w:tcW w:w="1011" w:type="dxa"/>
            <w:tcBorders>
              <w:top w:val="nil"/>
              <w:bottom w:val="nil"/>
            </w:tcBorders>
            <w:vAlign w:val="top"/>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hint="eastAsia" w:ascii="仿宋_GB2312" w:hAnsi="仿宋_GB2312" w:eastAsia="仿宋_GB2312" w:cs="仿宋_GB2312"/>
                <w:color w:val="auto"/>
                <w:sz w:val="28"/>
                <w:szCs w:val="28"/>
              </w:rPr>
            </w:pPr>
          </w:p>
        </w:tc>
        <w:tc>
          <w:tcPr>
            <w:tcW w:w="1650" w:type="dxa"/>
            <w:tcBorders>
              <w:top w:val="nil"/>
              <w:bottom w:val="nil"/>
            </w:tcBorders>
            <w:vAlign w:val="top"/>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hint="eastAsia" w:ascii="仿宋_GB2312" w:hAnsi="仿宋_GB2312" w:eastAsia="仿宋_GB2312" w:cs="仿宋_GB2312"/>
                <w:color w:val="auto"/>
                <w:sz w:val="28"/>
                <w:szCs w:val="28"/>
              </w:rPr>
            </w:pPr>
          </w:p>
        </w:tc>
        <w:tc>
          <w:tcPr>
            <w:tcW w:w="1486" w:type="dxa"/>
            <w:tcBorders>
              <w:top w:val="nil"/>
              <w:bottom w:val="nil"/>
            </w:tcBorders>
            <w:vAlign w:val="top"/>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hint="eastAsia" w:ascii="仿宋_GB2312" w:hAnsi="仿宋_GB2312" w:eastAsia="仿宋_GB2312" w:cs="仿宋_GB2312"/>
                <w:color w:val="auto"/>
                <w:sz w:val="28"/>
                <w:szCs w:val="28"/>
              </w:rPr>
            </w:pPr>
          </w:p>
        </w:tc>
        <w:tc>
          <w:tcPr>
            <w:tcW w:w="1631" w:type="dxa"/>
            <w:tcBorders>
              <w:top w:val="nil"/>
              <w:bottom w:val="nil"/>
            </w:tcBorders>
            <w:vAlign w:val="top"/>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hint="eastAsia" w:ascii="仿宋_GB2312" w:hAnsi="仿宋_GB2312" w:eastAsia="仿宋_GB2312" w:cs="仿宋_GB2312"/>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64" w:type="dxa"/>
            <w:tcBorders>
              <w:top w:val="nil"/>
            </w:tcBorders>
            <w:vAlign w:val="top"/>
          </w:tcPr>
          <w:p>
            <w:pPr>
              <w:pStyle w:val="8"/>
              <w:keepNext w:val="0"/>
              <w:keepLines w:val="0"/>
              <w:pageBreakBefore w:val="0"/>
              <w:widowControl/>
              <w:kinsoku/>
              <w:wordWrap/>
              <w:overflowPunct/>
              <w:topLinePunct w:val="0"/>
              <w:autoSpaceDE/>
              <w:autoSpaceDN/>
              <w:bidi w:val="0"/>
              <w:adjustRightInd w:val="0"/>
              <w:snapToGrid w:val="0"/>
              <w:spacing w:after="0" w:line="247" w:lineRule="auto"/>
              <w:ind w:left="0" w:right="0" w:hanging="16"/>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数据操</w:t>
            </w:r>
            <w:r>
              <w:rPr>
                <w:rFonts w:hint="eastAsia" w:ascii="仿宋_GB2312" w:hAnsi="仿宋_GB2312" w:eastAsia="仿宋_GB2312" w:cs="仿宋_GB2312"/>
                <w:color w:val="auto"/>
                <w:spacing w:val="4"/>
                <w:sz w:val="28"/>
                <w:szCs w:val="28"/>
              </w:rPr>
              <w:t>作</w:t>
            </w:r>
            <w:r>
              <w:rPr>
                <w:rFonts w:hint="eastAsia" w:ascii="仿宋_GB2312" w:hAnsi="仿宋_GB2312" w:eastAsia="仿宋_GB2312" w:cs="仿宋_GB2312"/>
                <w:color w:val="auto"/>
                <w:sz w:val="28"/>
                <w:szCs w:val="28"/>
              </w:rPr>
              <w:t>API</w:t>
            </w:r>
          </w:p>
        </w:tc>
        <w:tc>
          <w:tcPr>
            <w:tcW w:w="1905" w:type="dxa"/>
            <w:tcBorders>
              <w:top w:val="nil"/>
            </w:tcBorders>
            <w:vAlign w:val="top"/>
          </w:tcPr>
          <w:p>
            <w:pPr>
              <w:pStyle w:val="8"/>
              <w:keepNext w:val="0"/>
              <w:keepLines w:val="0"/>
              <w:pageBreakBefore w:val="0"/>
              <w:widowControl/>
              <w:kinsoku/>
              <w:wordWrap/>
              <w:overflowPunct/>
              <w:topLinePunct w:val="0"/>
              <w:autoSpaceDE/>
              <w:autoSpaceDN/>
              <w:bidi w:val="0"/>
              <w:adjustRightInd w:val="0"/>
              <w:snapToGrid w:val="0"/>
              <w:spacing w:after="0" w:line="245" w:lineRule="auto"/>
              <w:ind w:left="0" w:right="0" w:hanging="33"/>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API</w:t>
            </w:r>
            <w:r>
              <w:rPr>
                <w:rFonts w:hint="eastAsia" w:ascii="仿宋_GB2312" w:hAnsi="仿宋_GB2312" w:eastAsia="仿宋_GB2312" w:cs="仿宋_GB2312"/>
                <w:color w:val="auto"/>
                <w:spacing w:val="9"/>
                <w:sz w:val="28"/>
                <w:szCs w:val="28"/>
              </w:rPr>
              <w:t>接口方</w:t>
            </w:r>
            <w:r>
              <w:rPr>
                <w:rFonts w:hint="eastAsia" w:ascii="仿宋_GB2312" w:hAnsi="仿宋_GB2312" w:eastAsia="仿宋_GB2312" w:cs="仿宋_GB2312"/>
                <w:color w:val="auto"/>
                <w:spacing w:val="-3"/>
                <w:sz w:val="28"/>
                <w:szCs w:val="28"/>
              </w:rPr>
              <w:t>式同步</w:t>
            </w:r>
          </w:p>
          <w:p>
            <w:pPr>
              <w:pStyle w:val="8"/>
              <w:keepNext w:val="0"/>
              <w:keepLines w:val="0"/>
              <w:pageBreakBefore w:val="0"/>
              <w:widowControl/>
              <w:kinsoku/>
              <w:wordWrap/>
              <w:overflowPunct/>
              <w:topLinePunct w:val="0"/>
              <w:autoSpaceDE/>
              <w:autoSpaceDN/>
              <w:bidi w:val="0"/>
              <w:adjustRightInd w:val="0"/>
              <w:snapToGrid w:val="0"/>
              <w:spacing w:after="0" w:line="248" w:lineRule="auto"/>
              <w:ind w:left="0" w:right="0" w:hanging="1"/>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EMR</w:t>
            </w:r>
            <w:r>
              <w:rPr>
                <w:rFonts w:hint="eastAsia" w:ascii="仿宋_GB2312" w:hAnsi="仿宋_GB2312" w:eastAsia="仿宋_GB2312" w:cs="仿宋_GB2312"/>
                <w:color w:val="auto"/>
                <w:spacing w:val="5"/>
                <w:sz w:val="28"/>
                <w:szCs w:val="28"/>
              </w:rPr>
              <w:t>数据</w:t>
            </w:r>
            <w:r>
              <w:rPr>
                <w:rFonts w:hint="eastAsia" w:ascii="仿宋_GB2312" w:hAnsi="仿宋_GB2312" w:eastAsia="仿宋_GB2312" w:cs="仿宋_GB2312"/>
                <w:color w:val="auto"/>
                <w:spacing w:val="4"/>
                <w:sz w:val="28"/>
                <w:szCs w:val="28"/>
              </w:rPr>
              <w:t>使用</w:t>
            </w:r>
          </w:p>
        </w:tc>
        <w:tc>
          <w:tcPr>
            <w:tcW w:w="1011" w:type="dxa"/>
            <w:tcBorders>
              <w:top w:val="nil"/>
            </w:tcBorders>
            <w:vAlign w:val="top"/>
          </w:tcPr>
          <w:p>
            <w:pPr>
              <w:keepNext w:val="0"/>
              <w:keepLines w:val="0"/>
              <w:pageBreakBefore w:val="0"/>
              <w:widowControl/>
              <w:kinsoku/>
              <w:wordWrap/>
              <w:overflowPunct/>
              <w:topLinePunct w:val="0"/>
              <w:autoSpaceDE/>
              <w:autoSpaceDN/>
              <w:bidi w:val="0"/>
              <w:adjustRightInd w:val="0"/>
              <w:snapToGrid w:val="0"/>
              <w:spacing w:after="0" w:line="274" w:lineRule="auto"/>
              <w:ind w:left="0" w:right="0"/>
              <w:jc w:val="center"/>
              <w:textAlignment w:val="auto"/>
              <w:rPr>
                <w:rFonts w:hint="eastAsia" w:ascii="仿宋_GB2312" w:hAnsi="仿宋_GB2312" w:eastAsia="仿宋_GB2312" w:cs="仿宋_GB2312"/>
                <w:color w:val="auto"/>
                <w:sz w:val="28"/>
                <w:szCs w:val="28"/>
              </w:rPr>
            </w:pPr>
          </w:p>
          <w:p>
            <w:pPr>
              <w:keepNext w:val="0"/>
              <w:keepLines w:val="0"/>
              <w:pageBreakBefore w:val="0"/>
              <w:widowControl/>
              <w:kinsoku/>
              <w:wordWrap/>
              <w:overflowPunct/>
              <w:topLinePunct w:val="0"/>
              <w:autoSpaceDE/>
              <w:autoSpaceDN/>
              <w:bidi w:val="0"/>
              <w:adjustRightInd w:val="0"/>
              <w:snapToGrid w:val="0"/>
              <w:spacing w:after="0" w:line="192"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8881</w:t>
            </w:r>
          </w:p>
        </w:tc>
        <w:tc>
          <w:tcPr>
            <w:tcW w:w="1650" w:type="dxa"/>
            <w:tcBorders>
              <w:top w:val="nil"/>
            </w:tcBorders>
            <w:vAlign w:val="top"/>
          </w:tcPr>
          <w:p>
            <w:pPr>
              <w:pStyle w:val="8"/>
              <w:keepNext w:val="0"/>
              <w:keepLines w:val="0"/>
              <w:pageBreakBefore w:val="0"/>
              <w:widowControl/>
              <w:kinsoku/>
              <w:wordWrap/>
              <w:overflowPunct/>
              <w:topLinePunct w:val="0"/>
              <w:autoSpaceDE/>
              <w:autoSpaceDN/>
              <w:bidi w:val="0"/>
              <w:adjustRightInd w:val="0"/>
              <w:snapToGrid w:val="0"/>
              <w:spacing w:after="0" w:line="305" w:lineRule="auto"/>
              <w:ind w:left="0" w:right="0" w:firstLine="7"/>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9"/>
                <w:sz w:val="28"/>
                <w:szCs w:val="28"/>
              </w:rPr>
              <w:t>院内</w:t>
            </w:r>
            <w:r>
              <w:rPr>
                <w:rFonts w:hint="eastAsia" w:ascii="仿宋_GB2312" w:hAnsi="仿宋_GB2312" w:eastAsia="仿宋_GB2312" w:cs="仿宋_GB2312"/>
                <w:color w:val="auto"/>
                <w:spacing w:val="-5"/>
                <w:sz w:val="28"/>
                <w:szCs w:val="28"/>
              </w:rPr>
              <w:t>系统</w:t>
            </w:r>
          </w:p>
        </w:tc>
        <w:tc>
          <w:tcPr>
            <w:tcW w:w="1486" w:type="dxa"/>
            <w:tcBorders>
              <w:top w:val="nil"/>
            </w:tcBorders>
            <w:vAlign w:val="top"/>
          </w:tcPr>
          <w:p>
            <w:pPr>
              <w:pStyle w:val="8"/>
              <w:keepNext w:val="0"/>
              <w:keepLines w:val="0"/>
              <w:pageBreakBefore w:val="0"/>
              <w:widowControl/>
              <w:kinsoku/>
              <w:wordWrap/>
              <w:overflowPunct/>
              <w:topLinePunct w:val="0"/>
              <w:autoSpaceDE/>
              <w:autoSpaceDN/>
              <w:bidi w:val="0"/>
              <w:adjustRightInd w:val="0"/>
              <w:snapToGrid w:val="0"/>
              <w:spacing w:after="0" w:line="222" w:lineRule="auto"/>
              <w:ind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是</w:t>
            </w:r>
          </w:p>
        </w:tc>
        <w:tc>
          <w:tcPr>
            <w:tcW w:w="1631" w:type="dxa"/>
            <w:tcBorders>
              <w:top w:val="nil"/>
            </w:tcBorders>
            <w:vAlign w:val="top"/>
          </w:tcPr>
          <w:p>
            <w:pPr>
              <w:pStyle w:val="8"/>
              <w:keepNext w:val="0"/>
              <w:keepLines w:val="0"/>
              <w:pageBreakBefore w:val="0"/>
              <w:widowControl/>
              <w:kinsoku/>
              <w:wordWrap/>
              <w:overflowPunct/>
              <w:topLinePunct w:val="0"/>
              <w:autoSpaceDE/>
              <w:autoSpaceDN/>
              <w:bidi w:val="0"/>
              <w:adjustRightInd w:val="0"/>
              <w:snapToGrid w:val="0"/>
              <w:spacing w:after="0" w:line="245" w:lineRule="auto"/>
              <w:ind w:left="0" w:right="0" w:hanging="7"/>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医疗机构</w:t>
            </w:r>
            <w:r>
              <w:rPr>
                <w:rFonts w:hint="eastAsia" w:ascii="仿宋_GB2312" w:hAnsi="仿宋_GB2312" w:eastAsia="仿宋_GB2312" w:cs="仿宋_GB2312"/>
                <w:color w:val="auto"/>
                <w:spacing w:val="-5"/>
                <w:sz w:val="28"/>
                <w:szCs w:val="28"/>
              </w:rPr>
              <w:t>内网环境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 w:hRule="atLeast"/>
        </w:trPr>
        <w:tc>
          <w:tcPr>
            <w:tcW w:w="1264"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246" w:lineRule="auto"/>
              <w:ind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数据库</w:t>
            </w:r>
            <w:r>
              <w:rPr>
                <w:rFonts w:hint="eastAsia" w:ascii="仿宋_GB2312" w:hAnsi="仿宋_GB2312" w:eastAsia="仿宋_GB2312" w:cs="仿宋_GB2312"/>
                <w:color w:val="auto"/>
                <w:spacing w:val="-1"/>
                <w:sz w:val="28"/>
                <w:szCs w:val="28"/>
              </w:rPr>
              <w:t>访问</w:t>
            </w:r>
          </w:p>
        </w:tc>
        <w:tc>
          <w:tcPr>
            <w:tcW w:w="1905"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245" w:lineRule="auto"/>
              <w:ind w:left="0" w:right="0" w:firstLine="22"/>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院内系统通</w:t>
            </w:r>
            <w:r>
              <w:rPr>
                <w:rFonts w:hint="eastAsia" w:ascii="仿宋_GB2312" w:hAnsi="仿宋_GB2312" w:eastAsia="仿宋_GB2312" w:cs="仿宋_GB2312"/>
                <w:color w:val="auto"/>
                <w:spacing w:val="7"/>
                <w:sz w:val="28"/>
                <w:szCs w:val="28"/>
              </w:rPr>
              <w:t>过数据库连接方式同步</w:t>
            </w:r>
          </w:p>
        </w:tc>
        <w:tc>
          <w:tcPr>
            <w:tcW w:w="1011" w:type="dxa"/>
            <w:vAlign w:val="center"/>
          </w:tcPr>
          <w:p>
            <w:pPr>
              <w:keepNext w:val="0"/>
              <w:keepLines w:val="0"/>
              <w:pageBreakBefore w:val="0"/>
              <w:widowControl/>
              <w:kinsoku/>
              <w:wordWrap/>
              <w:overflowPunct/>
              <w:topLinePunct w:val="0"/>
              <w:autoSpaceDE/>
              <w:autoSpaceDN/>
              <w:bidi w:val="0"/>
              <w:adjustRightInd w:val="0"/>
              <w:snapToGrid w:val="0"/>
              <w:spacing w:after="0" w:line="435" w:lineRule="auto"/>
              <w:ind w:left="0" w:right="0"/>
              <w:jc w:val="center"/>
              <w:textAlignment w:val="auto"/>
              <w:rPr>
                <w:rFonts w:hint="eastAsia" w:ascii="仿宋_GB2312" w:hAnsi="仿宋_GB2312" w:eastAsia="仿宋_GB2312" w:cs="仿宋_GB2312"/>
                <w:color w:val="auto"/>
                <w:sz w:val="28"/>
                <w:szCs w:val="28"/>
              </w:rPr>
            </w:pPr>
          </w:p>
          <w:p>
            <w:pPr>
              <w:keepNext w:val="0"/>
              <w:keepLines w:val="0"/>
              <w:pageBreakBefore w:val="0"/>
              <w:widowControl/>
              <w:kinsoku/>
              <w:wordWrap/>
              <w:overflowPunct/>
              <w:topLinePunct w:val="0"/>
              <w:autoSpaceDE/>
              <w:autoSpaceDN/>
              <w:bidi w:val="0"/>
              <w:adjustRightInd w:val="0"/>
              <w:snapToGrid w:val="0"/>
              <w:spacing w:after="0" w:line="192"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5432</w:t>
            </w:r>
          </w:p>
        </w:tc>
        <w:tc>
          <w:tcPr>
            <w:tcW w:w="1650"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305" w:lineRule="auto"/>
              <w:ind w:left="0" w:right="0" w:firstLine="7"/>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9"/>
                <w:sz w:val="28"/>
                <w:szCs w:val="28"/>
              </w:rPr>
              <w:t>院内</w:t>
            </w:r>
            <w:r>
              <w:rPr>
                <w:rFonts w:hint="eastAsia" w:ascii="仿宋_GB2312" w:hAnsi="仿宋_GB2312" w:eastAsia="仿宋_GB2312" w:cs="仿宋_GB2312"/>
                <w:color w:val="auto"/>
                <w:spacing w:val="-5"/>
                <w:sz w:val="28"/>
                <w:szCs w:val="28"/>
              </w:rPr>
              <w:t>系统</w:t>
            </w:r>
          </w:p>
        </w:tc>
        <w:tc>
          <w:tcPr>
            <w:tcW w:w="1486"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222"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是</w:t>
            </w:r>
          </w:p>
        </w:tc>
        <w:tc>
          <w:tcPr>
            <w:tcW w:w="1631" w:type="dxa"/>
            <w:vAlign w:val="center"/>
          </w:tcPr>
          <w:p>
            <w:pPr>
              <w:pStyle w:val="8"/>
              <w:keepNext w:val="0"/>
              <w:keepLines w:val="0"/>
              <w:pageBreakBefore w:val="0"/>
              <w:widowControl/>
              <w:kinsoku/>
              <w:wordWrap/>
              <w:overflowPunct/>
              <w:topLinePunct w:val="0"/>
              <w:autoSpaceDE/>
              <w:autoSpaceDN/>
              <w:bidi w:val="0"/>
              <w:adjustRightInd w:val="0"/>
              <w:snapToGrid w:val="0"/>
              <w:spacing w:after="0" w:line="245" w:lineRule="auto"/>
              <w:ind w:left="0" w:right="0" w:hanging="7"/>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医疗机构</w:t>
            </w:r>
            <w:r>
              <w:rPr>
                <w:rFonts w:hint="eastAsia" w:ascii="仿宋_GB2312" w:hAnsi="仿宋_GB2312" w:eastAsia="仿宋_GB2312" w:cs="仿宋_GB2312"/>
                <w:color w:val="auto"/>
                <w:spacing w:val="-5"/>
                <w:sz w:val="28"/>
                <w:szCs w:val="28"/>
              </w:rPr>
              <w:t>内网环境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264" w:type="dxa"/>
            <w:vAlign w:val="top"/>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hint="eastAsia" w:ascii="仿宋_GB2312" w:hAnsi="仿宋_GB2312" w:eastAsia="仿宋_GB2312" w:cs="仿宋_GB2312"/>
                <w:color w:val="auto"/>
                <w:sz w:val="28"/>
                <w:szCs w:val="28"/>
              </w:rPr>
            </w:pPr>
          </w:p>
        </w:tc>
        <w:tc>
          <w:tcPr>
            <w:tcW w:w="1905" w:type="dxa"/>
            <w:vAlign w:val="top"/>
          </w:tcPr>
          <w:p>
            <w:pPr>
              <w:pStyle w:val="8"/>
              <w:keepNext w:val="0"/>
              <w:keepLines w:val="0"/>
              <w:pageBreakBefore w:val="0"/>
              <w:widowControl/>
              <w:kinsoku/>
              <w:wordWrap/>
              <w:overflowPunct/>
              <w:topLinePunct w:val="0"/>
              <w:autoSpaceDE/>
              <w:autoSpaceDN/>
              <w:bidi w:val="0"/>
              <w:adjustRightInd w:val="0"/>
              <w:snapToGrid w:val="0"/>
              <w:spacing w:after="0" w:line="248" w:lineRule="auto"/>
              <w:ind w:left="0" w:right="0" w:hanging="1"/>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EMR</w:t>
            </w:r>
            <w:r>
              <w:rPr>
                <w:rFonts w:hint="eastAsia" w:ascii="仿宋_GB2312" w:hAnsi="仿宋_GB2312" w:eastAsia="仿宋_GB2312" w:cs="仿宋_GB2312"/>
                <w:color w:val="auto"/>
                <w:spacing w:val="5"/>
                <w:sz w:val="28"/>
                <w:szCs w:val="28"/>
              </w:rPr>
              <w:t>数据</w:t>
            </w:r>
            <w:r>
              <w:rPr>
                <w:rFonts w:hint="eastAsia" w:ascii="仿宋_GB2312" w:hAnsi="仿宋_GB2312" w:eastAsia="仿宋_GB2312" w:cs="仿宋_GB2312"/>
                <w:color w:val="auto"/>
                <w:spacing w:val="4"/>
                <w:sz w:val="28"/>
                <w:szCs w:val="28"/>
              </w:rPr>
              <w:t>使用</w:t>
            </w:r>
          </w:p>
        </w:tc>
        <w:tc>
          <w:tcPr>
            <w:tcW w:w="1011" w:type="dxa"/>
            <w:vAlign w:val="top"/>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hint="eastAsia" w:ascii="仿宋_GB2312" w:hAnsi="仿宋_GB2312" w:eastAsia="仿宋_GB2312" w:cs="仿宋_GB2312"/>
                <w:color w:val="auto"/>
                <w:sz w:val="28"/>
                <w:szCs w:val="28"/>
              </w:rPr>
            </w:pPr>
          </w:p>
        </w:tc>
        <w:tc>
          <w:tcPr>
            <w:tcW w:w="1650" w:type="dxa"/>
            <w:vAlign w:val="top"/>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hint="eastAsia" w:ascii="仿宋_GB2312" w:hAnsi="仿宋_GB2312" w:eastAsia="仿宋_GB2312" w:cs="仿宋_GB2312"/>
                <w:color w:val="auto"/>
                <w:sz w:val="28"/>
                <w:szCs w:val="28"/>
              </w:rPr>
            </w:pPr>
          </w:p>
        </w:tc>
        <w:tc>
          <w:tcPr>
            <w:tcW w:w="1486" w:type="dxa"/>
            <w:vAlign w:val="top"/>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hint="eastAsia" w:ascii="仿宋_GB2312" w:hAnsi="仿宋_GB2312" w:eastAsia="仿宋_GB2312" w:cs="仿宋_GB2312"/>
                <w:color w:val="auto"/>
                <w:sz w:val="28"/>
                <w:szCs w:val="28"/>
              </w:rPr>
            </w:pPr>
          </w:p>
        </w:tc>
        <w:tc>
          <w:tcPr>
            <w:tcW w:w="1631" w:type="dxa"/>
            <w:vAlign w:val="top"/>
          </w:tcPr>
          <w:p>
            <w:pPr>
              <w:keepNext w:val="0"/>
              <w:keepLines w:val="0"/>
              <w:pageBreakBefore w:val="0"/>
              <w:widowControl/>
              <w:kinsoku/>
              <w:wordWrap/>
              <w:overflowPunct/>
              <w:topLinePunct w:val="0"/>
              <w:autoSpaceDE/>
              <w:autoSpaceDN/>
              <w:bidi w:val="0"/>
              <w:adjustRightInd w:val="0"/>
              <w:snapToGrid w:val="0"/>
              <w:spacing w:after="0"/>
              <w:ind w:left="0" w:right="0"/>
              <w:jc w:val="center"/>
              <w:textAlignment w:val="auto"/>
              <w:rPr>
                <w:rFonts w:hint="eastAsia" w:ascii="仿宋_GB2312" w:hAnsi="仿宋_GB2312" w:eastAsia="仿宋_GB2312" w:cs="仿宋_GB2312"/>
                <w:color w:val="auto"/>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1264" w:type="dxa"/>
            <w:vAlign w:val="top"/>
          </w:tcPr>
          <w:p>
            <w:pPr>
              <w:pStyle w:val="8"/>
              <w:keepNext w:val="0"/>
              <w:keepLines w:val="0"/>
              <w:pageBreakBefore w:val="0"/>
              <w:widowControl/>
              <w:kinsoku/>
              <w:wordWrap/>
              <w:overflowPunct/>
              <w:topLinePunct w:val="0"/>
              <w:autoSpaceDE/>
              <w:autoSpaceDN/>
              <w:bidi w:val="0"/>
              <w:adjustRightInd w:val="0"/>
              <w:snapToGrid w:val="0"/>
              <w:spacing w:after="0" w:line="219"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前置软</w:t>
            </w:r>
          </w:p>
          <w:p>
            <w:pPr>
              <w:pStyle w:val="8"/>
              <w:keepNext w:val="0"/>
              <w:keepLines w:val="0"/>
              <w:pageBreakBefore w:val="0"/>
              <w:widowControl/>
              <w:kinsoku/>
              <w:wordWrap/>
              <w:overflowPunct/>
              <w:topLinePunct w:val="0"/>
              <w:autoSpaceDE/>
              <w:autoSpaceDN/>
              <w:bidi w:val="0"/>
              <w:adjustRightInd w:val="0"/>
              <w:snapToGrid w:val="0"/>
              <w:spacing w:after="0" w:line="219"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7"/>
                <w:sz w:val="28"/>
                <w:szCs w:val="28"/>
              </w:rPr>
              <w:t>件配置</w:t>
            </w:r>
          </w:p>
          <w:p>
            <w:pPr>
              <w:pStyle w:val="8"/>
              <w:keepNext w:val="0"/>
              <w:keepLines w:val="0"/>
              <w:pageBreakBefore w:val="0"/>
              <w:widowControl/>
              <w:kinsoku/>
              <w:wordWrap/>
              <w:overflowPunct/>
              <w:topLinePunct w:val="0"/>
              <w:autoSpaceDE/>
              <w:autoSpaceDN/>
              <w:bidi w:val="0"/>
              <w:adjustRightInd w:val="0"/>
              <w:snapToGrid w:val="0"/>
              <w:spacing w:after="0" w:line="220"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更新</w:t>
            </w:r>
          </w:p>
        </w:tc>
        <w:tc>
          <w:tcPr>
            <w:tcW w:w="1905" w:type="dxa"/>
            <w:vAlign w:val="top"/>
          </w:tcPr>
          <w:p>
            <w:pPr>
              <w:pStyle w:val="8"/>
              <w:keepNext w:val="0"/>
              <w:keepLines w:val="0"/>
              <w:pageBreakBefore w:val="0"/>
              <w:widowControl/>
              <w:kinsoku/>
              <w:wordWrap/>
              <w:overflowPunct/>
              <w:topLinePunct w:val="0"/>
              <w:autoSpaceDE/>
              <w:autoSpaceDN/>
              <w:bidi w:val="0"/>
              <w:adjustRightInd w:val="0"/>
              <w:snapToGrid w:val="0"/>
              <w:spacing w:after="0" w:line="252" w:lineRule="auto"/>
              <w:ind w:left="0" w:right="0" w:firstLine="31"/>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国家平台下</w:t>
            </w:r>
            <w:r>
              <w:rPr>
                <w:rFonts w:hint="eastAsia" w:ascii="仿宋_GB2312" w:hAnsi="仿宋_GB2312" w:eastAsia="仿宋_GB2312" w:cs="仿宋_GB2312"/>
                <w:color w:val="auto"/>
                <w:spacing w:val="7"/>
                <w:sz w:val="28"/>
                <w:szCs w:val="28"/>
              </w:rPr>
              <w:t>发配置数据</w:t>
            </w:r>
            <w:r>
              <w:rPr>
                <w:rFonts w:hint="eastAsia" w:ascii="仿宋_GB2312" w:hAnsi="仿宋_GB2312" w:eastAsia="仿宋_GB2312" w:cs="仿宋_GB2312"/>
                <w:color w:val="auto"/>
                <w:spacing w:val="4"/>
                <w:sz w:val="28"/>
                <w:szCs w:val="28"/>
              </w:rPr>
              <w:t>使用</w:t>
            </w:r>
          </w:p>
        </w:tc>
        <w:tc>
          <w:tcPr>
            <w:tcW w:w="1011" w:type="dxa"/>
            <w:vAlign w:val="top"/>
          </w:tcPr>
          <w:p>
            <w:pPr>
              <w:keepNext w:val="0"/>
              <w:keepLines w:val="0"/>
              <w:pageBreakBefore w:val="0"/>
              <w:widowControl/>
              <w:kinsoku/>
              <w:wordWrap/>
              <w:overflowPunct/>
              <w:topLinePunct w:val="0"/>
              <w:autoSpaceDE/>
              <w:autoSpaceDN/>
              <w:bidi w:val="0"/>
              <w:adjustRightInd w:val="0"/>
              <w:snapToGrid w:val="0"/>
              <w:spacing w:after="0" w:line="192"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8882</w:t>
            </w:r>
          </w:p>
        </w:tc>
        <w:tc>
          <w:tcPr>
            <w:tcW w:w="1650" w:type="dxa"/>
            <w:vAlign w:val="top"/>
          </w:tcPr>
          <w:p>
            <w:pPr>
              <w:pStyle w:val="8"/>
              <w:keepNext w:val="0"/>
              <w:keepLines w:val="0"/>
              <w:pageBreakBefore w:val="0"/>
              <w:widowControl/>
              <w:kinsoku/>
              <w:wordWrap/>
              <w:overflowPunct/>
              <w:topLinePunct w:val="0"/>
              <w:autoSpaceDE/>
              <w:autoSpaceDN/>
              <w:bidi w:val="0"/>
              <w:adjustRightInd w:val="0"/>
              <w:snapToGrid w:val="0"/>
              <w:spacing w:after="0" w:line="306" w:lineRule="auto"/>
              <w:ind w:left="0" w:right="0" w:firstLine="22"/>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1"/>
                <w:sz w:val="28"/>
                <w:szCs w:val="28"/>
              </w:rPr>
              <w:t>国家</w:t>
            </w:r>
            <w:r>
              <w:rPr>
                <w:rFonts w:hint="eastAsia" w:ascii="仿宋_GB2312" w:hAnsi="仿宋_GB2312" w:eastAsia="仿宋_GB2312" w:cs="仿宋_GB2312"/>
                <w:color w:val="auto"/>
                <w:sz w:val="28"/>
                <w:szCs w:val="28"/>
              </w:rPr>
              <w:t>平台</w:t>
            </w:r>
          </w:p>
        </w:tc>
        <w:tc>
          <w:tcPr>
            <w:tcW w:w="1486" w:type="dxa"/>
            <w:vAlign w:val="top"/>
          </w:tcPr>
          <w:p>
            <w:pPr>
              <w:pStyle w:val="8"/>
              <w:keepNext w:val="0"/>
              <w:keepLines w:val="0"/>
              <w:pageBreakBefore w:val="0"/>
              <w:widowControl/>
              <w:kinsoku/>
              <w:wordWrap/>
              <w:overflowPunct/>
              <w:topLinePunct w:val="0"/>
              <w:autoSpaceDE/>
              <w:autoSpaceDN/>
              <w:bidi w:val="0"/>
              <w:adjustRightInd w:val="0"/>
              <w:snapToGrid w:val="0"/>
              <w:spacing w:after="0" w:line="222"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是</w:t>
            </w:r>
          </w:p>
        </w:tc>
        <w:tc>
          <w:tcPr>
            <w:tcW w:w="1631" w:type="dxa"/>
            <w:vAlign w:val="top"/>
          </w:tcPr>
          <w:p>
            <w:pPr>
              <w:pStyle w:val="8"/>
              <w:keepNext w:val="0"/>
              <w:keepLines w:val="0"/>
              <w:pageBreakBefore w:val="0"/>
              <w:widowControl/>
              <w:kinsoku/>
              <w:wordWrap/>
              <w:overflowPunct/>
              <w:topLinePunct w:val="0"/>
              <w:autoSpaceDE/>
              <w:autoSpaceDN/>
              <w:bidi w:val="0"/>
              <w:adjustRightInd w:val="0"/>
              <w:snapToGrid w:val="0"/>
              <w:spacing w:after="0" w:line="246" w:lineRule="auto"/>
              <w:ind w:left="0" w:right="0" w:firstLine="1"/>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政务外网/</w:t>
            </w:r>
            <w:r>
              <w:rPr>
                <w:rFonts w:hint="eastAsia" w:ascii="仿宋_GB2312" w:hAnsi="仿宋_GB2312" w:eastAsia="仿宋_GB2312" w:cs="仿宋_GB2312"/>
                <w:color w:val="auto"/>
                <w:spacing w:val="10"/>
                <w:sz w:val="28"/>
                <w:szCs w:val="28"/>
              </w:rPr>
              <w:t>疾控</w:t>
            </w:r>
            <w:r>
              <w:rPr>
                <w:rFonts w:hint="eastAsia" w:ascii="仿宋_GB2312" w:hAnsi="仿宋_GB2312" w:eastAsia="仿宋_GB2312" w:cs="仿宋_GB2312"/>
                <w:color w:val="auto"/>
                <w:sz w:val="28"/>
                <w:szCs w:val="28"/>
              </w:rPr>
              <w:t>VPN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1264" w:type="dxa"/>
            <w:vAlign w:val="top"/>
          </w:tcPr>
          <w:p>
            <w:pPr>
              <w:pStyle w:val="8"/>
              <w:keepNext w:val="0"/>
              <w:keepLines w:val="0"/>
              <w:pageBreakBefore w:val="0"/>
              <w:widowControl/>
              <w:kinsoku/>
              <w:wordWrap/>
              <w:overflowPunct/>
              <w:topLinePunct w:val="0"/>
              <w:autoSpaceDE/>
              <w:autoSpaceDN/>
              <w:bidi w:val="0"/>
              <w:adjustRightInd w:val="0"/>
              <w:snapToGrid w:val="0"/>
              <w:spacing w:after="0" w:line="219"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前置软</w:t>
            </w:r>
          </w:p>
          <w:p>
            <w:pPr>
              <w:pStyle w:val="8"/>
              <w:keepNext w:val="0"/>
              <w:keepLines w:val="0"/>
              <w:pageBreakBefore w:val="0"/>
              <w:widowControl/>
              <w:kinsoku/>
              <w:wordWrap/>
              <w:overflowPunct/>
              <w:topLinePunct w:val="0"/>
              <w:autoSpaceDE/>
              <w:autoSpaceDN/>
              <w:bidi w:val="0"/>
              <w:adjustRightInd w:val="0"/>
              <w:snapToGrid w:val="0"/>
              <w:spacing w:after="0" w:line="219"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7"/>
                <w:sz w:val="28"/>
                <w:szCs w:val="28"/>
              </w:rPr>
              <w:t>件监控</w:t>
            </w:r>
          </w:p>
          <w:p>
            <w:pPr>
              <w:pStyle w:val="8"/>
              <w:keepNext w:val="0"/>
              <w:keepLines w:val="0"/>
              <w:pageBreakBefore w:val="0"/>
              <w:widowControl/>
              <w:kinsoku/>
              <w:wordWrap/>
              <w:overflowPunct/>
              <w:topLinePunct w:val="0"/>
              <w:autoSpaceDE/>
              <w:autoSpaceDN/>
              <w:bidi w:val="0"/>
              <w:adjustRightInd w:val="0"/>
              <w:snapToGrid w:val="0"/>
              <w:spacing w:after="0" w:line="219"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管理</w:t>
            </w:r>
          </w:p>
        </w:tc>
        <w:tc>
          <w:tcPr>
            <w:tcW w:w="1905" w:type="dxa"/>
            <w:vAlign w:val="top"/>
          </w:tcPr>
          <w:p>
            <w:pPr>
              <w:pStyle w:val="8"/>
              <w:keepNext w:val="0"/>
              <w:keepLines w:val="0"/>
              <w:pageBreakBefore w:val="0"/>
              <w:widowControl/>
              <w:kinsoku/>
              <w:wordWrap/>
              <w:overflowPunct/>
              <w:topLinePunct w:val="0"/>
              <w:autoSpaceDE/>
              <w:autoSpaceDN/>
              <w:bidi w:val="0"/>
              <w:adjustRightInd w:val="0"/>
              <w:snapToGrid w:val="0"/>
              <w:spacing w:after="0" w:line="251" w:lineRule="auto"/>
              <w:ind w:left="0" w:right="0" w:firstLine="27"/>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国家平台进</w:t>
            </w:r>
            <w:r>
              <w:rPr>
                <w:rFonts w:hint="eastAsia" w:ascii="仿宋_GB2312" w:hAnsi="仿宋_GB2312" w:eastAsia="仿宋_GB2312" w:cs="仿宋_GB2312"/>
                <w:color w:val="auto"/>
                <w:spacing w:val="7"/>
                <w:sz w:val="28"/>
                <w:szCs w:val="28"/>
              </w:rPr>
              <w:t>行前置软件</w:t>
            </w:r>
            <w:r>
              <w:rPr>
                <w:rFonts w:hint="eastAsia" w:ascii="仿宋_GB2312" w:hAnsi="仿宋_GB2312" w:eastAsia="仿宋_GB2312" w:cs="仿宋_GB2312"/>
                <w:color w:val="auto"/>
                <w:spacing w:val="6"/>
                <w:sz w:val="28"/>
                <w:szCs w:val="28"/>
              </w:rPr>
              <w:t>监控使用</w:t>
            </w:r>
          </w:p>
        </w:tc>
        <w:tc>
          <w:tcPr>
            <w:tcW w:w="1011" w:type="dxa"/>
            <w:vAlign w:val="top"/>
          </w:tcPr>
          <w:p>
            <w:pPr>
              <w:keepNext w:val="0"/>
              <w:keepLines w:val="0"/>
              <w:pageBreakBefore w:val="0"/>
              <w:widowControl/>
              <w:kinsoku/>
              <w:wordWrap/>
              <w:overflowPunct/>
              <w:topLinePunct w:val="0"/>
              <w:autoSpaceDE/>
              <w:autoSpaceDN/>
              <w:bidi w:val="0"/>
              <w:adjustRightInd w:val="0"/>
              <w:snapToGrid w:val="0"/>
              <w:spacing w:after="0" w:line="242" w:lineRule="auto"/>
              <w:ind w:left="0" w:right="0"/>
              <w:jc w:val="center"/>
              <w:textAlignment w:val="auto"/>
              <w:rPr>
                <w:rFonts w:hint="eastAsia" w:ascii="仿宋_GB2312" w:hAnsi="仿宋_GB2312" w:eastAsia="仿宋_GB2312" w:cs="仿宋_GB2312"/>
                <w:color w:val="auto"/>
                <w:sz w:val="28"/>
                <w:szCs w:val="28"/>
              </w:rPr>
            </w:pPr>
          </w:p>
          <w:p>
            <w:pPr>
              <w:keepNext w:val="0"/>
              <w:keepLines w:val="0"/>
              <w:pageBreakBefore w:val="0"/>
              <w:widowControl/>
              <w:kinsoku/>
              <w:wordWrap/>
              <w:overflowPunct/>
              <w:topLinePunct w:val="0"/>
              <w:autoSpaceDE/>
              <w:autoSpaceDN/>
              <w:bidi w:val="0"/>
              <w:adjustRightInd w:val="0"/>
              <w:snapToGrid w:val="0"/>
              <w:spacing w:after="0" w:line="243" w:lineRule="auto"/>
              <w:ind w:left="0" w:right="0"/>
              <w:jc w:val="center"/>
              <w:textAlignment w:val="auto"/>
              <w:rPr>
                <w:rFonts w:hint="eastAsia" w:ascii="仿宋_GB2312" w:hAnsi="仿宋_GB2312" w:eastAsia="仿宋_GB2312" w:cs="仿宋_GB2312"/>
                <w:color w:val="auto"/>
                <w:sz w:val="28"/>
                <w:szCs w:val="28"/>
              </w:rPr>
            </w:pPr>
          </w:p>
          <w:p>
            <w:pPr>
              <w:keepNext w:val="0"/>
              <w:keepLines w:val="0"/>
              <w:pageBreakBefore w:val="0"/>
              <w:widowControl/>
              <w:kinsoku/>
              <w:wordWrap/>
              <w:overflowPunct/>
              <w:topLinePunct w:val="0"/>
              <w:autoSpaceDE/>
              <w:autoSpaceDN/>
              <w:bidi w:val="0"/>
              <w:adjustRightInd w:val="0"/>
              <w:snapToGrid w:val="0"/>
              <w:spacing w:after="0" w:line="192"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8883</w:t>
            </w:r>
          </w:p>
        </w:tc>
        <w:tc>
          <w:tcPr>
            <w:tcW w:w="1650" w:type="dxa"/>
            <w:vAlign w:val="top"/>
          </w:tcPr>
          <w:p>
            <w:pPr>
              <w:pStyle w:val="8"/>
              <w:keepNext w:val="0"/>
              <w:keepLines w:val="0"/>
              <w:pageBreakBefore w:val="0"/>
              <w:widowControl/>
              <w:kinsoku/>
              <w:wordWrap/>
              <w:overflowPunct/>
              <w:topLinePunct w:val="0"/>
              <w:autoSpaceDE/>
              <w:autoSpaceDN/>
              <w:bidi w:val="0"/>
              <w:adjustRightInd w:val="0"/>
              <w:snapToGrid w:val="0"/>
              <w:spacing w:after="0" w:line="306" w:lineRule="auto"/>
              <w:ind w:left="0" w:right="0" w:firstLine="22"/>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1"/>
                <w:sz w:val="28"/>
                <w:szCs w:val="28"/>
              </w:rPr>
              <w:t>国家</w:t>
            </w:r>
            <w:r>
              <w:rPr>
                <w:rFonts w:hint="eastAsia" w:ascii="仿宋_GB2312" w:hAnsi="仿宋_GB2312" w:eastAsia="仿宋_GB2312" w:cs="仿宋_GB2312"/>
                <w:color w:val="auto"/>
                <w:sz w:val="28"/>
                <w:szCs w:val="28"/>
              </w:rPr>
              <w:t>平台</w:t>
            </w:r>
          </w:p>
        </w:tc>
        <w:tc>
          <w:tcPr>
            <w:tcW w:w="1486" w:type="dxa"/>
            <w:vAlign w:val="top"/>
          </w:tcPr>
          <w:p>
            <w:pPr>
              <w:pStyle w:val="8"/>
              <w:keepNext w:val="0"/>
              <w:keepLines w:val="0"/>
              <w:pageBreakBefore w:val="0"/>
              <w:widowControl/>
              <w:kinsoku/>
              <w:wordWrap/>
              <w:overflowPunct/>
              <w:topLinePunct w:val="0"/>
              <w:autoSpaceDE/>
              <w:autoSpaceDN/>
              <w:bidi w:val="0"/>
              <w:adjustRightInd w:val="0"/>
              <w:snapToGrid w:val="0"/>
              <w:spacing w:after="0" w:line="222"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是</w:t>
            </w:r>
          </w:p>
        </w:tc>
        <w:tc>
          <w:tcPr>
            <w:tcW w:w="1631" w:type="dxa"/>
            <w:vAlign w:val="top"/>
          </w:tcPr>
          <w:p>
            <w:pPr>
              <w:pStyle w:val="8"/>
              <w:keepNext w:val="0"/>
              <w:keepLines w:val="0"/>
              <w:pageBreakBefore w:val="0"/>
              <w:widowControl/>
              <w:kinsoku/>
              <w:wordWrap/>
              <w:overflowPunct/>
              <w:topLinePunct w:val="0"/>
              <w:autoSpaceDE/>
              <w:autoSpaceDN/>
              <w:bidi w:val="0"/>
              <w:adjustRightInd w:val="0"/>
              <w:snapToGrid w:val="0"/>
              <w:spacing w:after="0" w:line="247" w:lineRule="auto"/>
              <w:ind w:left="0" w:right="0" w:firstLine="1"/>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政务外网/</w:t>
            </w:r>
            <w:r>
              <w:rPr>
                <w:rFonts w:hint="eastAsia" w:ascii="仿宋_GB2312" w:hAnsi="仿宋_GB2312" w:eastAsia="仿宋_GB2312" w:cs="仿宋_GB2312"/>
                <w:color w:val="auto"/>
                <w:spacing w:val="10"/>
                <w:sz w:val="28"/>
                <w:szCs w:val="28"/>
              </w:rPr>
              <w:t>疾控</w:t>
            </w:r>
            <w:r>
              <w:rPr>
                <w:rFonts w:hint="eastAsia" w:ascii="仿宋_GB2312" w:hAnsi="仿宋_GB2312" w:eastAsia="仿宋_GB2312" w:cs="仿宋_GB2312"/>
                <w:color w:val="auto"/>
                <w:sz w:val="28"/>
                <w:szCs w:val="28"/>
              </w:rPr>
              <w:t>VPN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6" w:hRule="atLeast"/>
          <w:jc w:val="center"/>
        </w:trPr>
        <w:tc>
          <w:tcPr>
            <w:tcW w:w="1264" w:type="dxa"/>
            <w:vAlign w:val="top"/>
          </w:tcPr>
          <w:p>
            <w:pPr>
              <w:pStyle w:val="8"/>
              <w:keepNext w:val="0"/>
              <w:keepLines w:val="0"/>
              <w:pageBreakBefore w:val="0"/>
              <w:widowControl/>
              <w:kinsoku/>
              <w:wordWrap/>
              <w:overflowPunct/>
              <w:topLinePunct w:val="0"/>
              <w:autoSpaceDE/>
              <w:autoSpaceDN/>
              <w:bidi w:val="0"/>
              <w:adjustRightInd w:val="0"/>
              <w:snapToGrid w:val="0"/>
              <w:spacing w:after="0" w:line="254" w:lineRule="auto"/>
              <w:ind w:left="0" w:right="0" w:hanging="11"/>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前置软</w:t>
            </w:r>
            <w:r>
              <w:rPr>
                <w:rFonts w:hint="eastAsia" w:ascii="仿宋_GB2312" w:hAnsi="仿宋_GB2312" w:eastAsia="仿宋_GB2312" w:cs="仿宋_GB2312"/>
                <w:color w:val="auto"/>
                <w:spacing w:val="66"/>
                <w:sz w:val="28"/>
                <w:szCs w:val="28"/>
              </w:rPr>
              <w:t>件</w:t>
            </w:r>
            <w:r>
              <w:rPr>
                <w:rFonts w:hint="eastAsia" w:ascii="仿宋_GB2312" w:hAnsi="仿宋_GB2312" w:eastAsia="仿宋_GB2312" w:cs="仿宋_GB2312"/>
                <w:color w:val="auto"/>
                <w:sz w:val="28"/>
                <w:szCs w:val="28"/>
              </w:rPr>
              <w:t>PC</w:t>
            </w:r>
            <w:r>
              <w:rPr>
                <w:rFonts w:hint="eastAsia" w:ascii="仿宋_GB2312" w:hAnsi="仿宋_GB2312" w:eastAsia="仿宋_GB2312" w:cs="仿宋_GB2312"/>
                <w:color w:val="auto"/>
                <w:spacing w:val="2"/>
                <w:sz w:val="28"/>
                <w:szCs w:val="28"/>
              </w:rPr>
              <w:t>端</w:t>
            </w:r>
            <w:r>
              <w:rPr>
                <w:rFonts w:hint="eastAsia" w:ascii="仿宋_GB2312" w:hAnsi="仿宋_GB2312" w:eastAsia="仿宋_GB2312" w:cs="仿宋_GB2312"/>
                <w:color w:val="auto"/>
                <w:sz w:val="28"/>
                <w:szCs w:val="28"/>
              </w:rPr>
              <w:t>web</w:t>
            </w:r>
            <w:r>
              <w:rPr>
                <w:rFonts w:hint="eastAsia" w:ascii="仿宋_GB2312" w:hAnsi="仿宋_GB2312" w:eastAsia="仿宋_GB2312" w:cs="仿宋_GB2312"/>
                <w:color w:val="auto"/>
                <w:spacing w:val="72"/>
                <w:sz w:val="28"/>
                <w:szCs w:val="28"/>
              </w:rPr>
              <w:t>服务</w:t>
            </w:r>
          </w:p>
        </w:tc>
        <w:tc>
          <w:tcPr>
            <w:tcW w:w="1905" w:type="dxa"/>
            <w:vAlign w:val="top"/>
          </w:tcPr>
          <w:p>
            <w:pPr>
              <w:pStyle w:val="8"/>
              <w:keepNext w:val="0"/>
              <w:keepLines w:val="0"/>
              <w:pageBreakBefore w:val="0"/>
              <w:widowControl/>
              <w:kinsoku/>
              <w:wordWrap/>
              <w:overflowPunct/>
              <w:topLinePunct w:val="0"/>
              <w:autoSpaceDE/>
              <w:autoSpaceDN/>
              <w:bidi w:val="0"/>
              <w:adjustRightInd w:val="0"/>
              <w:snapToGrid w:val="0"/>
              <w:spacing w:after="0" w:line="222"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防保科医</w:t>
            </w:r>
          </w:p>
          <w:p>
            <w:pPr>
              <w:pStyle w:val="8"/>
              <w:keepNext w:val="0"/>
              <w:keepLines w:val="0"/>
              <w:pageBreakBefore w:val="0"/>
              <w:widowControl/>
              <w:kinsoku/>
              <w:wordWrap/>
              <w:overflowPunct/>
              <w:topLinePunct w:val="0"/>
              <w:autoSpaceDE/>
              <w:autoSpaceDN/>
              <w:bidi w:val="0"/>
              <w:adjustRightInd w:val="0"/>
              <w:snapToGrid w:val="0"/>
              <w:spacing w:after="0" w:line="251" w:lineRule="auto"/>
              <w:ind w:left="0" w:right="0" w:firstLine="12"/>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生、临床医</w:t>
            </w:r>
            <w:r>
              <w:rPr>
                <w:rFonts w:hint="eastAsia" w:ascii="仿宋_GB2312" w:hAnsi="仿宋_GB2312" w:eastAsia="仿宋_GB2312" w:cs="仿宋_GB2312"/>
                <w:color w:val="auto"/>
                <w:spacing w:val="5"/>
                <w:sz w:val="28"/>
                <w:szCs w:val="28"/>
              </w:rPr>
              <w:t>生使用系统功能时使用</w:t>
            </w:r>
          </w:p>
        </w:tc>
        <w:tc>
          <w:tcPr>
            <w:tcW w:w="1011" w:type="dxa"/>
            <w:vAlign w:val="top"/>
          </w:tcPr>
          <w:p>
            <w:pPr>
              <w:keepNext w:val="0"/>
              <w:keepLines w:val="0"/>
              <w:pageBreakBefore w:val="0"/>
              <w:widowControl/>
              <w:kinsoku/>
              <w:wordWrap/>
              <w:overflowPunct/>
              <w:topLinePunct w:val="0"/>
              <w:autoSpaceDE/>
              <w:autoSpaceDN/>
              <w:bidi w:val="0"/>
              <w:adjustRightInd w:val="0"/>
              <w:snapToGrid w:val="0"/>
              <w:spacing w:after="0" w:line="307" w:lineRule="auto"/>
              <w:ind w:left="0" w:right="0"/>
              <w:jc w:val="center"/>
              <w:textAlignment w:val="auto"/>
              <w:rPr>
                <w:rFonts w:hint="eastAsia" w:ascii="仿宋_GB2312" w:hAnsi="仿宋_GB2312" w:eastAsia="仿宋_GB2312" w:cs="仿宋_GB2312"/>
                <w:color w:val="auto"/>
                <w:sz w:val="28"/>
                <w:szCs w:val="28"/>
              </w:rPr>
            </w:pPr>
          </w:p>
          <w:p>
            <w:pPr>
              <w:keepNext w:val="0"/>
              <w:keepLines w:val="0"/>
              <w:pageBreakBefore w:val="0"/>
              <w:widowControl/>
              <w:kinsoku/>
              <w:wordWrap/>
              <w:overflowPunct/>
              <w:topLinePunct w:val="0"/>
              <w:autoSpaceDE/>
              <w:autoSpaceDN/>
              <w:bidi w:val="0"/>
              <w:adjustRightInd w:val="0"/>
              <w:snapToGrid w:val="0"/>
              <w:spacing w:after="0" w:line="308" w:lineRule="auto"/>
              <w:ind w:left="0" w:right="0"/>
              <w:jc w:val="center"/>
              <w:textAlignment w:val="auto"/>
              <w:rPr>
                <w:rFonts w:hint="eastAsia" w:ascii="仿宋_GB2312" w:hAnsi="仿宋_GB2312" w:eastAsia="仿宋_GB2312" w:cs="仿宋_GB2312"/>
                <w:color w:val="auto"/>
                <w:sz w:val="28"/>
                <w:szCs w:val="28"/>
              </w:rPr>
            </w:pPr>
          </w:p>
          <w:p>
            <w:pPr>
              <w:keepNext w:val="0"/>
              <w:keepLines w:val="0"/>
              <w:pageBreakBefore w:val="0"/>
              <w:widowControl/>
              <w:kinsoku/>
              <w:wordWrap/>
              <w:overflowPunct/>
              <w:topLinePunct w:val="0"/>
              <w:autoSpaceDE/>
              <w:autoSpaceDN/>
              <w:bidi w:val="0"/>
              <w:adjustRightInd w:val="0"/>
              <w:snapToGrid w:val="0"/>
              <w:spacing w:after="0" w:line="308" w:lineRule="auto"/>
              <w:ind w:left="0" w:right="0"/>
              <w:jc w:val="center"/>
              <w:textAlignment w:val="auto"/>
              <w:rPr>
                <w:rFonts w:hint="eastAsia" w:ascii="仿宋_GB2312" w:hAnsi="仿宋_GB2312" w:eastAsia="仿宋_GB2312" w:cs="仿宋_GB2312"/>
                <w:color w:val="auto"/>
                <w:sz w:val="28"/>
                <w:szCs w:val="28"/>
              </w:rPr>
            </w:pPr>
          </w:p>
          <w:p>
            <w:pPr>
              <w:keepNext w:val="0"/>
              <w:keepLines w:val="0"/>
              <w:pageBreakBefore w:val="0"/>
              <w:widowControl/>
              <w:kinsoku/>
              <w:wordWrap/>
              <w:overflowPunct/>
              <w:topLinePunct w:val="0"/>
              <w:autoSpaceDE/>
              <w:autoSpaceDN/>
              <w:bidi w:val="0"/>
              <w:adjustRightInd w:val="0"/>
              <w:snapToGrid w:val="0"/>
              <w:spacing w:after="0" w:line="192"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8884</w:t>
            </w:r>
          </w:p>
        </w:tc>
        <w:tc>
          <w:tcPr>
            <w:tcW w:w="1650" w:type="dxa"/>
            <w:vAlign w:val="top"/>
          </w:tcPr>
          <w:p>
            <w:pPr>
              <w:pStyle w:val="8"/>
              <w:keepNext w:val="0"/>
              <w:keepLines w:val="0"/>
              <w:pageBreakBefore w:val="0"/>
              <w:widowControl/>
              <w:kinsoku/>
              <w:wordWrap/>
              <w:overflowPunct/>
              <w:topLinePunct w:val="0"/>
              <w:autoSpaceDE/>
              <w:autoSpaceDN/>
              <w:bidi w:val="0"/>
              <w:adjustRightInd w:val="0"/>
              <w:snapToGrid w:val="0"/>
              <w:spacing w:after="0" w:line="257" w:lineRule="auto"/>
              <w:ind w:left="0" w:right="0" w:firstLine="9"/>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防保科</w:t>
            </w:r>
            <w:r>
              <w:rPr>
                <w:rFonts w:hint="eastAsia" w:ascii="仿宋_GB2312" w:hAnsi="仿宋_GB2312" w:eastAsia="仿宋_GB2312" w:cs="仿宋_GB2312"/>
                <w:color w:val="auto"/>
                <w:spacing w:val="-1"/>
                <w:sz w:val="28"/>
                <w:szCs w:val="28"/>
              </w:rPr>
              <w:t>医生、临床医</w:t>
            </w:r>
            <w:r>
              <w:rPr>
                <w:rFonts w:hint="eastAsia" w:ascii="仿宋_GB2312" w:hAnsi="仿宋_GB2312" w:eastAsia="仿宋_GB2312" w:cs="仿宋_GB2312"/>
                <w:color w:val="auto"/>
                <w:spacing w:val="69"/>
                <w:sz w:val="28"/>
                <w:szCs w:val="28"/>
              </w:rPr>
              <w:t>生</w:t>
            </w:r>
            <w:r>
              <w:rPr>
                <w:rFonts w:hint="eastAsia" w:ascii="仿宋_GB2312" w:hAnsi="仿宋_GB2312" w:eastAsia="仿宋_GB2312" w:cs="仿宋_GB2312"/>
                <w:color w:val="auto"/>
                <w:sz w:val="28"/>
                <w:szCs w:val="28"/>
              </w:rPr>
              <w:t>PC</w:t>
            </w:r>
          </w:p>
          <w:p>
            <w:pPr>
              <w:pStyle w:val="8"/>
              <w:keepNext w:val="0"/>
              <w:keepLines w:val="0"/>
              <w:pageBreakBefore w:val="0"/>
              <w:widowControl/>
              <w:kinsoku/>
              <w:wordWrap/>
              <w:overflowPunct/>
              <w:topLinePunct w:val="0"/>
              <w:autoSpaceDE/>
              <w:autoSpaceDN/>
              <w:bidi w:val="0"/>
              <w:adjustRightInd w:val="0"/>
              <w:snapToGrid w:val="0"/>
              <w:spacing w:after="0" w:line="225"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端</w:t>
            </w:r>
          </w:p>
        </w:tc>
        <w:tc>
          <w:tcPr>
            <w:tcW w:w="1486" w:type="dxa"/>
            <w:vAlign w:val="top"/>
          </w:tcPr>
          <w:p>
            <w:pPr>
              <w:pStyle w:val="8"/>
              <w:keepNext w:val="0"/>
              <w:keepLines w:val="0"/>
              <w:pageBreakBefore w:val="0"/>
              <w:widowControl/>
              <w:kinsoku/>
              <w:wordWrap/>
              <w:overflowPunct/>
              <w:topLinePunct w:val="0"/>
              <w:autoSpaceDE/>
              <w:autoSpaceDN/>
              <w:bidi w:val="0"/>
              <w:adjustRightInd w:val="0"/>
              <w:snapToGrid w:val="0"/>
              <w:spacing w:after="0" w:line="222" w:lineRule="auto"/>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是</w:t>
            </w:r>
          </w:p>
        </w:tc>
        <w:tc>
          <w:tcPr>
            <w:tcW w:w="1631" w:type="dxa"/>
            <w:vAlign w:val="top"/>
          </w:tcPr>
          <w:p>
            <w:pPr>
              <w:pStyle w:val="8"/>
              <w:keepNext w:val="0"/>
              <w:keepLines w:val="0"/>
              <w:pageBreakBefore w:val="0"/>
              <w:widowControl/>
              <w:kinsoku/>
              <w:wordWrap/>
              <w:overflowPunct/>
              <w:topLinePunct w:val="0"/>
              <w:autoSpaceDE/>
              <w:autoSpaceDN/>
              <w:bidi w:val="0"/>
              <w:adjustRightInd w:val="0"/>
              <w:snapToGrid w:val="0"/>
              <w:spacing w:after="0" w:line="254" w:lineRule="auto"/>
              <w:ind w:left="0" w:right="0" w:firstLine="25"/>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5"/>
                <w:sz w:val="28"/>
                <w:szCs w:val="28"/>
              </w:rPr>
              <w:t>政务外网/</w:t>
            </w:r>
            <w:r>
              <w:rPr>
                <w:rFonts w:hint="eastAsia" w:ascii="仿宋_GB2312" w:hAnsi="仿宋_GB2312" w:eastAsia="仿宋_GB2312" w:cs="仿宋_GB2312"/>
                <w:color w:val="auto"/>
                <w:spacing w:val="24"/>
                <w:sz w:val="28"/>
                <w:szCs w:val="28"/>
              </w:rPr>
              <w:t>疾控</w:t>
            </w:r>
            <w:r>
              <w:rPr>
                <w:rFonts w:hint="eastAsia" w:ascii="仿宋_GB2312" w:hAnsi="仿宋_GB2312" w:eastAsia="仿宋_GB2312" w:cs="仿宋_GB2312"/>
                <w:color w:val="auto"/>
                <w:sz w:val="28"/>
                <w:szCs w:val="28"/>
              </w:rPr>
              <w:t>VPN</w:t>
            </w:r>
            <w:r>
              <w:rPr>
                <w:rFonts w:hint="eastAsia" w:ascii="仿宋_GB2312" w:hAnsi="仿宋_GB2312" w:eastAsia="仿宋_GB2312" w:cs="仿宋_GB2312"/>
                <w:color w:val="auto"/>
                <w:spacing w:val="24"/>
                <w:sz w:val="28"/>
                <w:szCs w:val="28"/>
              </w:rPr>
              <w:t>/</w:t>
            </w:r>
            <w:r>
              <w:rPr>
                <w:rFonts w:hint="eastAsia" w:ascii="仿宋_GB2312" w:hAnsi="仿宋_GB2312" w:eastAsia="仿宋_GB2312" w:cs="仿宋_GB2312"/>
                <w:color w:val="auto"/>
                <w:spacing w:val="22"/>
                <w:sz w:val="28"/>
                <w:szCs w:val="28"/>
              </w:rPr>
              <w:t>医疗机构内网环境</w:t>
            </w:r>
          </w:p>
        </w:tc>
      </w:tr>
    </w:tbl>
    <w:p>
      <w:pPr>
        <w:pStyle w:val="2"/>
        <w:keepNext w:val="0"/>
        <w:keepLines w:val="0"/>
        <w:pageBreakBefore w:val="0"/>
        <w:widowControl/>
        <w:kinsoku/>
        <w:wordWrap/>
        <w:overflowPunct/>
        <w:topLinePunct w:val="0"/>
        <w:autoSpaceDE/>
        <w:autoSpaceDN/>
        <w:bidi w:val="0"/>
        <w:adjustRightInd/>
        <w:snapToGrid/>
        <w:spacing w:line="240" w:lineRule="auto"/>
        <w:ind w:left="0" w:right="0" w:firstLine="641"/>
        <w:textAlignment w:val="auto"/>
        <w:rPr>
          <w:rFonts w:hint="eastAsia" w:ascii="黑体" w:hAnsi="黑体" w:eastAsia="黑体" w:cs="黑体"/>
          <w:color w:val="auto"/>
          <w:sz w:val="22"/>
          <w:szCs w:val="22"/>
        </w:rPr>
      </w:pPr>
      <w:r>
        <w:rPr>
          <w:rFonts w:hint="eastAsia" w:ascii="黑体" w:hAnsi="黑体" w:eastAsia="黑体" w:cs="黑体"/>
          <w:color w:val="auto"/>
          <w:spacing w:val="3"/>
          <w:sz w:val="22"/>
          <w:szCs w:val="22"/>
        </w:rPr>
        <w:t>*说明：指定开放端口号如已被占用，可更换为其他端口，</w:t>
      </w:r>
      <w:r>
        <w:rPr>
          <w:rFonts w:hint="eastAsia" w:ascii="黑体" w:hAnsi="黑体" w:eastAsia="黑体" w:cs="黑体"/>
          <w:color w:val="auto"/>
          <w:spacing w:val="4"/>
          <w:sz w:val="22"/>
          <w:szCs w:val="22"/>
        </w:rPr>
        <w:t>并进行说明。</w:t>
      </w:r>
    </w:p>
    <w:p>
      <w:pPr>
        <w:pStyle w:val="2"/>
        <w:keepNext w:val="0"/>
        <w:keepLines w:val="0"/>
        <w:pageBreakBefore w:val="0"/>
        <w:widowControl/>
        <w:kinsoku/>
        <w:wordWrap/>
        <w:overflowPunct/>
        <w:topLinePunct w:val="0"/>
        <w:autoSpaceDE/>
        <w:autoSpaceDN/>
        <w:bidi w:val="0"/>
        <w:adjustRightInd/>
        <w:snapToGrid/>
        <w:spacing w:line="240" w:lineRule="auto"/>
        <w:ind w:left="0" w:right="0" w:firstLine="564" w:firstLineChars="200"/>
        <w:textAlignment w:val="auto"/>
        <w:rPr>
          <w:color w:val="auto"/>
        </w:rPr>
      </w:pPr>
      <w:r>
        <w:rPr>
          <w:rFonts w:hint="eastAsia" w:ascii="黑体" w:hAnsi="黑体" w:eastAsia="黑体" w:cs="黑体"/>
          <w:color w:val="auto"/>
          <w:spacing w:val="1"/>
          <w:sz w:val="28"/>
          <w:szCs w:val="28"/>
          <w:lang w:val="en-US" w:eastAsia="zh-CN"/>
        </w:rPr>
        <w:t>(二)</w:t>
      </w:r>
      <w:r>
        <w:rPr>
          <w:rFonts w:hint="eastAsia" w:ascii="黑体" w:hAnsi="黑体" w:eastAsia="黑体" w:cs="黑体"/>
          <w:color w:val="auto"/>
          <w:spacing w:val="1"/>
          <w:sz w:val="28"/>
          <w:szCs w:val="28"/>
        </w:rPr>
        <w:t>前置服务器对外访问端口（出方向）说明：</w:t>
      </w:r>
    </w:p>
    <w:tbl>
      <w:tblPr>
        <w:tblStyle w:val="7"/>
        <w:tblW w:w="8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6"/>
        <w:gridCol w:w="1833"/>
        <w:gridCol w:w="3151"/>
        <w:gridCol w:w="22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736" w:type="dxa"/>
            <w:vAlign w:val="top"/>
          </w:tcPr>
          <w:p>
            <w:pPr>
              <w:spacing w:before="104" w:line="188" w:lineRule="auto"/>
              <w:ind w:left="23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6"/>
                <w:sz w:val="28"/>
                <w:szCs w:val="28"/>
              </w:rPr>
              <w:t>源服务器</w:t>
            </w:r>
          </w:p>
        </w:tc>
        <w:tc>
          <w:tcPr>
            <w:tcW w:w="1833" w:type="dxa"/>
            <w:vAlign w:val="top"/>
          </w:tcPr>
          <w:p>
            <w:pPr>
              <w:spacing w:before="104" w:line="188" w:lineRule="auto"/>
              <w:ind w:left="16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
                <w:sz w:val="28"/>
                <w:szCs w:val="28"/>
              </w:rPr>
              <w:t>目标服务器</w:t>
            </w:r>
          </w:p>
        </w:tc>
        <w:tc>
          <w:tcPr>
            <w:tcW w:w="3151" w:type="dxa"/>
            <w:vAlign w:val="top"/>
          </w:tcPr>
          <w:p>
            <w:pPr>
              <w:spacing w:before="104" w:line="188" w:lineRule="auto"/>
              <w:ind w:left="287"/>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目标服务器</w:t>
            </w:r>
            <w:r>
              <w:rPr>
                <w:rFonts w:hint="eastAsia" w:ascii="仿宋_GB2312" w:hAnsi="仿宋_GB2312" w:eastAsia="仿宋_GB2312" w:cs="仿宋_GB2312"/>
                <w:color w:val="auto"/>
                <w:sz w:val="28"/>
                <w:szCs w:val="28"/>
              </w:rPr>
              <w:t>IP</w:t>
            </w:r>
            <w:r>
              <w:rPr>
                <w:rFonts w:hint="eastAsia" w:ascii="仿宋_GB2312" w:hAnsi="仿宋_GB2312" w:eastAsia="仿宋_GB2312" w:cs="仿宋_GB2312"/>
                <w:color w:val="auto"/>
                <w:spacing w:val="1"/>
                <w:sz w:val="28"/>
                <w:szCs w:val="28"/>
              </w:rPr>
              <w:t>地址</w:t>
            </w:r>
          </w:p>
        </w:tc>
        <w:tc>
          <w:tcPr>
            <w:tcW w:w="2227" w:type="dxa"/>
            <w:vAlign w:val="top"/>
          </w:tcPr>
          <w:p>
            <w:pPr>
              <w:spacing w:before="104" w:line="189" w:lineRule="auto"/>
              <w:ind w:left="433"/>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6"/>
                <w:sz w:val="28"/>
                <w:szCs w:val="28"/>
              </w:rPr>
              <w:t>协议/端口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736" w:type="dxa"/>
            <w:vAlign w:val="top"/>
          </w:tcPr>
          <w:p>
            <w:pPr>
              <w:pStyle w:val="8"/>
              <w:spacing w:before="83" w:line="219" w:lineRule="auto"/>
              <w:ind w:left="245"/>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前置软件</w:t>
            </w:r>
          </w:p>
        </w:tc>
        <w:tc>
          <w:tcPr>
            <w:tcW w:w="1833" w:type="dxa"/>
            <w:vAlign w:val="top"/>
          </w:tcPr>
          <w:p>
            <w:pPr>
              <w:pStyle w:val="8"/>
              <w:spacing w:before="84" w:line="220" w:lineRule="auto"/>
              <w:ind w:left="31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国家平台</w:t>
            </w:r>
          </w:p>
        </w:tc>
        <w:tc>
          <w:tcPr>
            <w:tcW w:w="3151" w:type="dxa"/>
            <w:vAlign w:val="top"/>
          </w:tcPr>
          <w:p>
            <w:pPr>
              <w:pStyle w:val="8"/>
              <w:spacing w:before="83" w:line="221" w:lineRule="auto"/>
              <w:ind w:left="126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待定</w:t>
            </w:r>
          </w:p>
        </w:tc>
        <w:tc>
          <w:tcPr>
            <w:tcW w:w="2227" w:type="dxa"/>
            <w:vAlign w:val="top"/>
          </w:tcPr>
          <w:p>
            <w:pPr>
              <w:spacing w:before="132" w:line="196" w:lineRule="auto"/>
              <w:ind w:left="263"/>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HTTPS</w:t>
            </w:r>
            <w:r>
              <w:rPr>
                <w:rFonts w:hint="eastAsia" w:ascii="仿宋_GB2312" w:hAnsi="仿宋_GB2312" w:eastAsia="仿宋_GB2312" w:cs="仿宋_GB2312"/>
                <w:color w:val="auto"/>
                <w:spacing w:val="8"/>
                <w:sz w:val="28"/>
                <w:szCs w:val="28"/>
              </w:rPr>
              <w:t>/8888</w:t>
            </w:r>
          </w:p>
        </w:tc>
      </w:tr>
    </w:tbl>
    <w:p>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3"/>
          <w:sz w:val="28"/>
          <w:szCs w:val="28"/>
        </w:rPr>
        <w:t>三、安全相关配置要求</w:t>
      </w:r>
      <w:r>
        <w:rPr>
          <w:rFonts w:hint="eastAsia" w:ascii="仿宋_GB2312" w:hAnsi="仿宋_GB2312" w:eastAsia="仿宋_GB2312" w:cs="仿宋_GB2312"/>
          <w:b w:val="0"/>
          <w:bCs w:val="0"/>
          <w:color w:val="auto"/>
          <w:sz w:val="28"/>
          <w:szCs w:val="28"/>
          <w:lang w:val="en-US"/>
        </w:rPr>
        <w:t>★</w:t>
      </w: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53"/>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2"/>
          <w:sz w:val="28"/>
          <w:szCs w:val="28"/>
        </w:rPr>
        <w:t>为保障前置软件安全运行，</w:t>
      </w:r>
      <w:r>
        <w:rPr>
          <w:rFonts w:hint="eastAsia" w:ascii="仿宋_GB2312" w:hAnsi="仿宋_GB2312" w:eastAsia="仿宋_GB2312" w:cs="仿宋_GB2312"/>
          <w:color w:val="auto"/>
          <w:spacing w:val="12"/>
          <w:sz w:val="28"/>
          <w:szCs w:val="28"/>
          <w:lang w:val="en-US" w:eastAsia="zh-CN"/>
        </w:rPr>
        <w:t>供货公司</w:t>
      </w:r>
      <w:r>
        <w:rPr>
          <w:rFonts w:hint="eastAsia" w:ascii="仿宋_GB2312" w:hAnsi="仿宋_GB2312" w:eastAsia="仿宋_GB2312" w:cs="仿宋_GB2312"/>
          <w:color w:val="auto"/>
          <w:spacing w:val="12"/>
          <w:sz w:val="28"/>
          <w:szCs w:val="28"/>
        </w:rPr>
        <w:t>需</w:t>
      </w:r>
      <w:r>
        <w:rPr>
          <w:rFonts w:hint="eastAsia" w:ascii="仿宋_GB2312" w:hAnsi="仿宋_GB2312" w:eastAsia="仿宋_GB2312" w:cs="仿宋_GB2312"/>
          <w:color w:val="auto"/>
          <w:spacing w:val="12"/>
          <w:sz w:val="28"/>
          <w:szCs w:val="28"/>
          <w:lang w:val="en-US" w:eastAsia="zh-CN"/>
        </w:rPr>
        <w:t>配合本院做好</w:t>
      </w:r>
      <w:r>
        <w:rPr>
          <w:rFonts w:hint="eastAsia" w:ascii="仿宋_GB2312" w:hAnsi="仿宋_GB2312" w:eastAsia="仿宋_GB2312" w:cs="仿宋_GB2312"/>
          <w:color w:val="auto"/>
          <w:spacing w:val="12"/>
          <w:sz w:val="28"/>
          <w:szCs w:val="28"/>
        </w:rPr>
        <w:t>环境</w:t>
      </w:r>
      <w:r>
        <w:rPr>
          <w:rFonts w:hint="eastAsia" w:ascii="仿宋_GB2312" w:hAnsi="仿宋_GB2312" w:eastAsia="仿宋_GB2312" w:cs="仿宋_GB2312"/>
          <w:color w:val="auto"/>
          <w:spacing w:val="13"/>
          <w:sz w:val="28"/>
          <w:szCs w:val="28"/>
        </w:rPr>
        <w:t>安全和数据存储安全</w:t>
      </w:r>
      <w:r>
        <w:rPr>
          <w:rFonts w:hint="eastAsia" w:ascii="仿宋_GB2312" w:hAnsi="仿宋_GB2312" w:eastAsia="仿宋_GB2312" w:cs="仿宋_GB2312"/>
          <w:color w:val="auto"/>
          <w:spacing w:val="12"/>
          <w:sz w:val="28"/>
          <w:szCs w:val="28"/>
        </w:rPr>
        <w:t>部署</w:t>
      </w:r>
      <w:r>
        <w:rPr>
          <w:rFonts w:hint="eastAsia" w:ascii="仿宋_GB2312" w:hAnsi="仿宋_GB2312" w:eastAsia="仿宋_GB2312" w:cs="仿宋_GB2312"/>
          <w:color w:val="auto"/>
          <w:spacing w:val="13"/>
          <w:sz w:val="28"/>
          <w:szCs w:val="28"/>
        </w:rPr>
        <w:t>。按需配备防病毒、防火墙、入侵防</w:t>
      </w:r>
      <w:r>
        <w:rPr>
          <w:rFonts w:hint="eastAsia" w:ascii="仿宋_GB2312" w:hAnsi="仿宋_GB2312" w:eastAsia="仿宋_GB2312" w:cs="仿宋_GB2312"/>
          <w:color w:val="auto"/>
          <w:spacing w:val="12"/>
          <w:sz w:val="28"/>
          <w:szCs w:val="28"/>
        </w:rPr>
        <w:t>御</w:t>
      </w:r>
      <w:r>
        <w:rPr>
          <w:rFonts w:hint="eastAsia" w:ascii="仿宋_GB2312" w:hAnsi="仿宋_GB2312" w:eastAsia="仿宋_GB2312" w:cs="仿宋_GB2312"/>
          <w:color w:val="auto"/>
          <w:sz w:val="28"/>
          <w:szCs w:val="28"/>
        </w:rPr>
        <w:t>IPS</w:t>
      </w:r>
      <w:r>
        <w:rPr>
          <w:rFonts w:hint="eastAsia" w:ascii="仿宋_GB2312" w:hAnsi="仿宋_GB2312" w:eastAsia="仿宋_GB2312" w:cs="仿宋_GB2312"/>
          <w:color w:val="auto"/>
          <w:spacing w:val="12"/>
          <w:sz w:val="28"/>
          <w:szCs w:val="28"/>
        </w:rPr>
        <w:t>、</w:t>
      </w:r>
      <w:r>
        <w:rPr>
          <w:rFonts w:hint="eastAsia" w:ascii="仿宋_GB2312" w:hAnsi="仿宋_GB2312" w:eastAsia="仿宋_GB2312" w:cs="仿宋_GB2312"/>
          <w:color w:val="auto"/>
          <w:sz w:val="28"/>
          <w:szCs w:val="28"/>
        </w:rPr>
        <w:t>URL</w:t>
      </w:r>
      <w:r>
        <w:rPr>
          <w:rFonts w:hint="eastAsia" w:ascii="仿宋_GB2312" w:hAnsi="仿宋_GB2312" w:eastAsia="仿宋_GB2312" w:cs="仿宋_GB2312"/>
          <w:color w:val="auto"/>
          <w:spacing w:val="12"/>
          <w:sz w:val="28"/>
          <w:szCs w:val="28"/>
        </w:rPr>
        <w:t>过滤等安全相关功能以及相关法律法规要求的数</w:t>
      </w:r>
      <w:r>
        <w:rPr>
          <w:rFonts w:hint="eastAsia" w:ascii="仿宋_GB2312" w:hAnsi="仿宋_GB2312" w:eastAsia="仿宋_GB2312" w:cs="仿宋_GB2312"/>
          <w:color w:val="auto"/>
          <w:spacing w:val="13"/>
          <w:sz w:val="28"/>
          <w:szCs w:val="28"/>
        </w:rPr>
        <w:t>字证书和配套密码产品或服务以保障存储、传输的完整性、加密性和不可否认性，所用</w:t>
      </w:r>
      <w:r>
        <w:rPr>
          <w:rFonts w:hint="eastAsia" w:ascii="仿宋_GB2312" w:hAnsi="仿宋_GB2312" w:eastAsia="仿宋_GB2312" w:cs="仿宋_GB2312"/>
          <w:color w:val="auto"/>
          <w:sz w:val="28"/>
          <w:szCs w:val="28"/>
        </w:rPr>
        <w:t>CA</w:t>
      </w:r>
      <w:r>
        <w:rPr>
          <w:rFonts w:hint="eastAsia" w:ascii="仿宋_GB2312" w:hAnsi="仿宋_GB2312" w:eastAsia="仿宋_GB2312" w:cs="仿宋_GB2312"/>
          <w:color w:val="auto"/>
          <w:spacing w:val="13"/>
          <w:sz w:val="28"/>
          <w:szCs w:val="28"/>
        </w:rPr>
        <w:t>证书应与现有传染病网络直报系统采用的</w:t>
      </w:r>
      <w:r>
        <w:rPr>
          <w:rFonts w:hint="eastAsia" w:ascii="仿宋_GB2312" w:hAnsi="仿宋_GB2312" w:eastAsia="仿宋_GB2312" w:cs="仿宋_GB2312"/>
          <w:color w:val="auto"/>
          <w:sz w:val="28"/>
          <w:szCs w:val="28"/>
        </w:rPr>
        <w:t>CA</w:t>
      </w:r>
      <w:r>
        <w:rPr>
          <w:rFonts w:hint="eastAsia" w:ascii="仿宋_GB2312" w:hAnsi="仿宋_GB2312" w:eastAsia="仿宋_GB2312" w:cs="仿宋_GB2312"/>
          <w:color w:val="auto"/>
          <w:spacing w:val="13"/>
          <w:sz w:val="28"/>
          <w:szCs w:val="28"/>
        </w:rPr>
        <w:t>证书兼容互认。同时</w:t>
      </w:r>
      <w:r>
        <w:rPr>
          <w:rFonts w:hint="eastAsia" w:ascii="仿宋_GB2312" w:hAnsi="仿宋_GB2312" w:eastAsia="仿宋_GB2312" w:cs="仿宋_GB2312"/>
          <w:color w:val="auto"/>
          <w:spacing w:val="13"/>
          <w:sz w:val="28"/>
          <w:szCs w:val="28"/>
          <w:lang w:val="en-US" w:eastAsia="zh-CN"/>
        </w:rPr>
        <w:t>供货公司需按照医院</w:t>
      </w:r>
      <w:r>
        <w:rPr>
          <w:rFonts w:hint="eastAsia" w:ascii="仿宋_GB2312" w:hAnsi="仿宋_GB2312" w:eastAsia="仿宋_GB2312" w:cs="仿宋_GB2312"/>
          <w:color w:val="auto"/>
          <w:spacing w:val="13"/>
          <w:sz w:val="28"/>
          <w:szCs w:val="28"/>
        </w:rPr>
        <w:t>工作制度，做好前置软件的日常运维和安全保障工作，发现安全</w:t>
      </w:r>
      <w:r>
        <w:rPr>
          <w:rFonts w:hint="eastAsia" w:ascii="仿宋_GB2312" w:hAnsi="仿宋_GB2312" w:eastAsia="仿宋_GB2312" w:cs="仿宋_GB2312"/>
          <w:color w:val="auto"/>
          <w:spacing w:val="12"/>
          <w:sz w:val="28"/>
          <w:szCs w:val="28"/>
        </w:rPr>
        <w:t>问题或漏</w:t>
      </w:r>
      <w:r>
        <w:rPr>
          <w:rFonts w:hint="eastAsia" w:ascii="仿宋_GB2312" w:hAnsi="仿宋_GB2312" w:eastAsia="仿宋_GB2312" w:cs="仿宋_GB2312"/>
          <w:color w:val="auto"/>
          <w:spacing w:val="8"/>
          <w:sz w:val="28"/>
          <w:szCs w:val="28"/>
        </w:rPr>
        <w:t>洞，及时提交相关方处置。</w:t>
      </w:r>
    </w:p>
    <w:p>
      <w:pPr>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1"/>
          <w:sz w:val="28"/>
          <w:szCs w:val="28"/>
        </w:rPr>
        <w:t>四、工作保障相关要求</w:t>
      </w:r>
      <w:r>
        <w:rPr>
          <w:rFonts w:hint="eastAsia" w:ascii="仿宋_GB2312" w:hAnsi="仿宋_GB2312" w:eastAsia="仿宋_GB2312" w:cs="仿宋_GB2312"/>
          <w:b w:val="0"/>
          <w:bCs w:val="0"/>
          <w:color w:val="auto"/>
          <w:sz w:val="28"/>
          <w:szCs w:val="28"/>
          <w:lang w:val="en-US"/>
        </w:rPr>
        <w:t>★</w:t>
      </w: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43"/>
        <w:textAlignment w:val="baseline"/>
        <w:rPr>
          <w:rFonts w:hint="eastAsia" w:ascii="仿宋_GB2312" w:hAnsi="仿宋_GB2312" w:eastAsia="仿宋_GB2312" w:cs="仿宋_GB2312"/>
          <w:color w:val="auto"/>
          <w:spacing w:val="12"/>
          <w:sz w:val="28"/>
          <w:szCs w:val="28"/>
        </w:rPr>
      </w:pPr>
      <w:r>
        <w:rPr>
          <w:rFonts w:hint="eastAsia" w:ascii="仿宋_GB2312" w:hAnsi="仿宋_GB2312" w:eastAsia="仿宋_GB2312" w:cs="仿宋_GB2312"/>
          <w:color w:val="auto"/>
          <w:spacing w:val="12"/>
          <w:sz w:val="28"/>
          <w:szCs w:val="28"/>
        </w:rPr>
        <w:t>为保障前置软件安全可靠连续运行，</w:t>
      </w:r>
      <w:r>
        <w:rPr>
          <w:rFonts w:hint="eastAsia" w:ascii="仿宋_GB2312" w:hAnsi="仿宋_GB2312" w:eastAsia="仿宋_GB2312" w:cs="仿宋_GB2312"/>
          <w:color w:val="auto"/>
          <w:spacing w:val="12"/>
          <w:sz w:val="28"/>
          <w:szCs w:val="28"/>
          <w:lang w:val="en-US" w:eastAsia="zh-CN"/>
        </w:rPr>
        <w:t>供货公司需协助</w:t>
      </w:r>
      <w:r>
        <w:rPr>
          <w:rFonts w:hint="eastAsia" w:ascii="仿宋_GB2312" w:hAnsi="仿宋_GB2312" w:eastAsia="仿宋_GB2312" w:cs="仿宋_GB2312"/>
          <w:color w:val="auto"/>
          <w:spacing w:val="12"/>
          <w:sz w:val="28"/>
          <w:szCs w:val="28"/>
        </w:rPr>
        <w:t>医</w:t>
      </w:r>
      <w:r>
        <w:rPr>
          <w:rFonts w:hint="eastAsia" w:ascii="仿宋_GB2312" w:hAnsi="仿宋_GB2312" w:eastAsia="仿宋_GB2312" w:cs="仿宋_GB2312"/>
          <w:color w:val="auto"/>
          <w:spacing w:val="12"/>
          <w:sz w:val="28"/>
          <w:szCs w:val="28"/>
          <w:lang w:val="en-US" w:eastAsia="zh-CN"/>
        </w:rPr>
        <w:t>院</w:t>
      </w:r>
      <w:r>
        <w:rPr>
          <w:rFonts w:hint="eastAsia" w:ascii="仿宋_GB2312" w:hAnsi="仿宋_GB2312" w:eastAsia="仿宋_GB2312" w:cs="仿宋_GB2312"/>
          <w:color w:val="auto"/>
          <w:spacing w:val="12"/>
          <w:sz w:val="28"/>
          <w:szCs w:val="28"/>
        </w:rPr>
        <w:t>院内相关网络管理团队、安全管理团队、软件开发和运维团队，</w:t>
      </w:r>
      <w:r>
        <w:rPr>
          <w:rFonts w:hint="eastAsia" w:ascii="仿宋_GB2312" w:hAnsi="仿宋_GB2312" w:eastAsia="仿宋_GB2312" w:cs="仿宋_GB2312"/>
          <w:color w:val="auto"/>
          <w:spacing w:val="12"/>
          <w:sz w:val="28"/>
          <w:szCs w:val="28"/>
          <w:lang w:val="en-US" w:eastAsia="zh-CN"/>
        </w:rPr>
        <w:t>保障</w:t>
      </w:r>
      <w:r>
        <w:rPr>
          <w:rFonts w:hint="eastAsia" w:ascii="仿宋_GB2312" w:hAnsi="仿宋_GB2312" w:eastAsia="仿宋_GB2312" w:cs="仿宋_GB2312"/>
          <w:color w:val="auto"/>
          <w:spacing w:val="12"/>
          <w:sz w:val="28"/>
          <w:szCs w:val="28"/>
        </w:rPr>
        <w:t>前置软件的实施部署，做好软件的对接、运行保障以及安全保障工作。</w:t>
      </w: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43"/>
        <w:textAlignment w:val="baseline"/>
        <w:rPr>
          <w:rFonts w:hint="eastAsia" w:ascii="仿宋_GB2312" w:hAnsi="仿宋_GB2312" w:eastAsia="仿宋_GB2312" w:cs="仿宋_GB2312"/>
          <w:color w:val="auto"/>
          <w:spacing w:val="12"/>
          <w:sz w:val="28"/>
          <w:szCs w:val="28"/>
        </w:rPr>
      </w:pPr>
      <w:r>
        <w:rPr>
          <w:rFonts w:hint="eastAsia" w:ascii="仿宋_GB2312" w:hAnsi="仿宋_GB2312" w:eastAsia="仿宋_GB2312" w:cs="仿宋_GB2312"/>
          <w:color w:val="auto"/>
          <w:spacing w:val="12"/>
          <w:sz w:val="28"/>
          <w:szCs w:val="28"/>
          <w:lang w:val="en-US" w:eastAsia="zh-CN"/>
        </w:rPr>
        <w:t>1.</w:t>
      </w:r>
      <w:r>
        <w:rPr>
          <w:rFonts w:hint="eastAsia" w:ascii="仿宋_GB2312" w:hAnsi="仿宋_GB2312" w:eastAsia="仿宋_GB2312" w:cs="仿宋_GB2312"/>
          <w:color w:val="auto"/>
          <w:spacing w:val="12"/>
          <w:sz w:val="28"/>
          <w:szCs w:val="28"/>
        </w:rPr>
        <w:t>本项目为交钥匙项目，项目总报价包括货物采购、项目方案、软件提供、运输、保管、设计、施工、安装、调试、验收、培训、相关检测部门测试验收等各种费用和售后服务、税金及其它所有成本费用的总和。</w:t>
      </w: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43"/>
        <w:textAlignment w:val="baseline"/>
        <w:rPr>
          <w:rFonts w:hint="eastAsia" w:ascii="仿宋_GB2312" w:hAnsi="仿宋_GB2312" w:eastAsia="仿宋_GB2312" w:cs="仿宋_GB2312"/>
          <w:color w:val="auto"/>
          <w:spacing w:val="12"/>
          <w:sz w:val="28"/>
          <w:szCs w:val="28"/>
        </w:rPr>
      </w:pPr>
      <w:r>
        <w:rPr>
          <w:rFonts w:hint="eastAsia" w:ascii="仿宋_GB2312" w:hAnsi="仿宋_GB2312" w:eastAsia="仿宋_GB2312" w:cs="仿宋_GB2312"/>
          <w:color w:val="auto"/>
          <w:spacing w:val="12"/>
          <w:sz w:val="28"/>
          <w:szCs w:val="28"/>
          <w:lang w:val="en-US" w:eastAsia="zh-CN"/>
        </w:rPr>
        <w:t>2.</w:t>
      </w:r>
      <w:r>
        <w:rPr>
          <w:rFonts w:hint="eastAsia" w:ascii="仿宋_GB2312" w:hAnsi="仿宋_GB2312" w:eastAsia="仿宋_GB2312" w:cs="仿宋_GB2312"/>
          <w:color w:val="auto"/>
          <w:spacing w:val="12"/>
          <w:sz w:val="28"/>
          <w:szCs w:val="28"/>
        </w:rPr>
        <w:t>本项目硬件部分质保期从验收合格之日起计算不少于三年，软件部分质保期从验收合格之日起计算不少于一年。</w:t>
      </w: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43"/>
        <w:textAlignment w:val="baseline"/>
        <w:rPr>
          <w:rFonts w:hint="eastAsia" w:ascii="仿宋_GB2312" w:hAnsi="仿宋_GB2312" w:eastAsia="仿宋_GB2312" w:cs="仿宋_GB2312"/>
          <w:color w:val="auto"/>
          <w:spacing w:val="12"/>
          <w:sz w:val="28"/>
          <w:szCs w:val="28"/>
        </w:rPr>
      </w:pPr>
      <w:r>
        <w:rPr>
          <w:rFonts w:hint="eastAsia" w:ascii="仿宋_GB2312" w:hAnsi="仿宋_GB2312" w:eastAsia="仿宋_GB2312" w:cs="仿宋_GB2312"/>
          <w:color w:val="auto"/>
          <w:spacing w:val="12"/>
          <w:sz w:val="28"/>
          <w:szCs w:val="28"/>
          <w:lang w:val="en-US" w:eastAsia="zh-CN"/>
        </w:rPr>
        <w:t>3.</w:t>
      </w:r>
      <w:r>
        <w:rPr>
          <w:rFonts w:hint="eastAsia" w:ascii="仿宋_GB2312" w:hAnsi="仿宋_GB2312" w:eastAsia="仿宋_GB2312" w:cs="仿宋_GB2312"/>
          <w:color w:val="auto"/>
          <w:spacing w:val="12"/>
          <w:sz w:val="28"/>
          <w:szCs w:val="28"/>
        </w:rPr>
        <w:t>付款</w:t>
      </w:r>
      <w:r>
        <w:rPr>
          <w:rFonts w:hint="eastAsia" w:ascii="仿宋_GB2312" w:hAnsi="仿宋_GB2312" w:eastAsia="仿宋_GB2312" w:cs="仿宋_GB2312"/>
          <w:color w:val="auto"/>
          <w:spacing w:val="12"/>
          <w:sz w:val="28"/>
          <w:szCs w:val="28"/>
          <w:lang w:val="en-US" w:eastAsia="zh-CN"/>
        </w:rPr>
        <w:t>方式</w:t>
      </w:r>
      <w:r>
        <w:rPr>
          <w:rFonts w:hint="eastAsia" w:ascii="仿宋_GB2312" w:hAnsi="仿宋_GB2312" w:eastAsia="仿宋_GB2312" w:cs="仿宋_GB2312"/>
          <w:color w:val="auto"/>
          <w:spacing w:val="12"/>
          <w:sz w:val="28"/>
          <w:szCs w:val="28"/>
        </w:rPr>
        <w:t>、交付使用期及地点：</w:t>
      </w: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43"/>
        <w:textAlignment w:val="baseline"/>
        <w:rPr>
          <w:rFonts w:hint="eastAsia" w:ascii="仿宋_GB2312" w:hAnsi="仿宋_GB2312" w:eastAsia="仿宋_GB2312" w:cs="仿宋_GB2312"/>
          <w:color w:val="auto"/>
          <w:spacing w:val="12"/>
          <w:sz w:val="28"/>
          <w:szCs w:val="28"/>
        </w:rPr>
      </w:pP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lang w:val="en-US" w:eastAsia="zh-CN"/>
        </w:rPr>
        <w:t>1</w:t>
      </w: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rPr>
        <w:t>交付使用期：自签订合同之日起30个工作日内，完成设备的安装部署、调试和集成工作。</w:t>
      </w: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43"/>
        <w:textAlignment w:val="baseline"/>
        <w:rPr>
          <w:rFonts w:hint="eastAsia" w:ascii="仿宋_GB2312" w:hAnsi="仿宋_GB2312" w:eastAsia="仿宋_GB2312" w:cs="仿宋_GB2312"/>
          <w:color w:val="auto"/>
          <w:spacing w:val="12"/>
          <w:sz w:val="28"/>
          <w:szCs w:val="28"/>
        </w:rPr>
      </w:pP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lang w:val="en-US" w:eastAsia="zh-CN"/>
        </w:rPr>
        <w:t>2</w:t>
      </w: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rPr>
        <w:t>付款进度：签订合同</w:t>
      </w: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rPr>
        <w:t>全部货物到达指定地点、安装调试并验收合格后，凭双方签署验收合格证，中标人开具全额增值税发票给采购人，采购人支付至总合同金额的</w:t>
      </w:r>
      <w:r>
        <w:rPr>
          <w:rFonts w:hint="eastAsia" w:ascii="仿宋_GB2312" w:hAnsi="仿宋_GB2312" w:eastAsia="仿宋_GB2312" w:cs="仿宋_GB2312"/>
          <w:color w:val="auto"/>
          <w:spacing w:val="12"/>
          <w:sz w:val="28"/>
          <w:szCs w:val="28"/>
          <w:lang w:val="en-US" w:eastAsia="zh-CN"/>
        </w:rPr>
        <w:t>50</w:t>
      </w:r>
      <w:r>
        <w:rPr>
          <w:rFonts w:hint="eastAsia" w:ascii="仿宋_GB2312" w:hAnsi="仿宋_GB2312" w:eastAsia="仿宋_GB2312" w:cs="仿宋_GB2312"/>
          <w:color w:val="auto"/>
          <w:spacing w:val="12"/>
          <w:sz w:val="28"/>
          <w:szCs w:val="28"/>
        </w:rPr>
        <w:t>%，其余5</w:t>
      </w:r>
      <w:r>
        <w:rPr>
          <w:rFonts w:hint="eastAsia" w:ascii="仿宋_GB2312" w:hAnsi="仿宋_GB2312" w:eastAsia="仿宋_GB2312" w:cs="仿宋_GB2312"/>
          <w:color w:val="auto"/>
          <w:spacing w:val="12"/>
          <w:sz w:val="28"/>
          <w:szCs w:val="28"/>
          <w:lang w:val="en-US" w:eastAsia="zh-CN"/>
        </w:rPr>
        <w:t>0</w:t>
      </w:r>
      <w:r>
        <w:rPr>
          <w:rFonts w:hint="eastAsia" w:ascii="仿宋_GB2312" w:hAnsi="仿宋_GB2312" w:eastAsia="仿宋_GB2312" w:cs="仿宋_GB2312"/>
          <w:color w:val="auto"/>
          <w:spacing w:val="12"/>
          <w:sz w:val="28"/>
          <w:szCs w:val="28"/>
        </w:rPr>
        <w:t>%</w:t>
      </w:r>
      <w:r>
        <w:rPr>
          <w:rFonts w:hint="eastAsia" w:ascii="仿宋_GB2312" w:hAnsi="仿宋_GB2312" w:eastAsia="仿宋_GB2312" w:cs="仿宋_GB2312"/>
          <w:color w:val="auto"/>
          <w:spacing w:val="12"/>
          <w:sz w:val="28"/>
          <w:szCs w:val="28"/>
          <w:lang w:val="en-US" w:eastAsia="zh-CN"/>
        </w:rPr>
        <w:t>验收合格</w:t>
      </w:r>
      <w:r>
        <w:rPr>
          <w:rFonts w:hint="eastAsia" w:ascii="仿宋_GB2312" w:hAnsi="仿宋_GB2312" w:eastAsia="仿宋_GB2312" w:cs="仿宋_GB2312"/>
          <w:color w:val="auto"/>
          <w:spacing w:val="12"/>
          <w:sz w:val="28"/>
          <w:szCs w:val="28"/>
        </w:rPr>
        <w:t>期满一年后，经采购人验收无质量问题，并办理相关确认手续后10个工作日内，一次性支付完剩余货款（不计利息）。</w:t>
      </w: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43"/>
        <w:textAlignment w:val="baseline"/>
        <w:rPr>
          <w:rFonts w:hint="eastAsia" w:ascii="仿宋_GB2312" w:hAnsi="仿宋_GB2312" w:eastAsia="仿宋_GB2312" w:cs="仿宋_GB2312"/>
          <w:color w:val="auto"/>
          <w:spacing w:val="12"/>
          <w:sz w:val="28"/>
          <w:szCs w:val="28"/>
        </w:rPr>
      </w:pP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lang w:val="en-US" w:eastAsia="zh-CN"/>
        </w:rPr>
        <w:t>3</w:t>
      </w: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rPr>
        <w:t>交货地点：采购人指定地点。</w:t>
      </w: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43"/>
        <w:textAlignment w:val="baseline"/>
        <w:rPr>
          <w:rFonts w:hint="eastAsia" w:ascii="仿宋_GB2312" w:hAnsi="仿宋_GB2312" w:eastAsia="仿宋_GB2312" w:cs="仿宋_GB2312"/>
          <w:color w:val="auto"/>
          <w:spacing w:val="12"/>
          <w:sz w:val="28"/>
          <w:szCs w:val="28"/>
        </w:rPr>
      </w:pP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lang w:val="en-US" w:eastAsia="zh-CN"/>
        </w:rPr>
        <w:t>4</w:t>
      </w: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rPr>
        <w:t>交货方式：由采购人、中标人双方派代表当场开箱验货，方可进行设备调试。</w:t>
      </w: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43"/>
        <w:textAlignment w:val="baseline"/>
        <w:rPr>
          <w:rFonts w:hint="eastAsia" w:ascii="仿宋_GB2312" w:hAnsi="仿宋_GB2312" w:eastAsia="仿宋_GB2312" w:cs="仿宋_GB2312"/>
          <w:color w:val="auto"/>
          <w:spacing w:val="12"/>
          <w:sz w:val="28"/>
          <w:szCs w:val="28"/>
        </w:rPr>
      </w:pP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lang w:val="en-US" w:eastAsia="zh-CN"/>
        </w:rPr>
        <w:t>5</w:t>
      </w: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rPr>
        <w:t>交货验证：以上产品交货时必须提供原厂售后服务承诺函和供货证明函，否则不给于验收。</w:t>
      </w: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43"/>
        <w:textAlignment w:val="baseline"/>
        <w:rPr>
          <w:rFonts w:hint="eastAsia" w:ascii="仿宋_GB2312" w:hAnsi="仿宋_GB2312" w:eastAsia="仿宋_GB2312" w:cs="仿宋_GB2312"/>
          <w:color w:val="auto"/>
          <w:spacing w:val="12"/>
          <w:sz w:val="28"/>
          <w:szCs w:val="28"/>
        </w:rPr>
      </w:pPr>
      <w:r>
        <w:rPr>
          <w:rFonts w:hint="eastAsia" w:ascii="仿宋_GB2312" w:hAnsi="仿宋_GB2312" w:eastAsia="仿宋_GB2312" w:cs="仿宋_GB2312"/>
          <w:color w:val="auto"/>
          <w:spacing w:val="12"/>
          <w:sz w:val="28"/>
          <w:szCs w:val="28"/>
          <w:lang w:val="en-US" w:eastAsia="zh-CN"/>
        </w:rPr>
        <w:t>4.</w:t>
      </w:r>
      <w:r>
        <w:rPr>
          <w:rFonts w:hint="eastAsia" w:ascii="仿宋_GB2312" w:hAnsi="仿宋_GB2312" w:eastAsia="仿宋_GB2312" w:cs="仿宋_GB2312"/>
          <w:color w:val="auto"/>
          <w:spacing w:val="12"/>
          <w:sz w:val="28"/>
          <w:szCs w:val="28"/>
        </w:rPr>
        <w:t>售后服务保障或维修响应时间要求：</w:t>
      </w: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43"/>
        <w:textAlignment w:val="baseline"/>
        <w:rPr>
          <w:rFonts w:hint="eastAsia" w:ascii="仿宋_GB2312" w:hAnsi="仿宋_GB2312" w:eastAsia="仿宋_GB2312" w:cs="仿宋_GB2312"/>
          <w:color w:val="auto"/>
          <w:spacing w:val="12"/>
          <w:sz w:val="28"/>
          <w:szCs w:val="28"/>
        </w:rPr>
      </w:pP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lang w:val="en-US" w:eastAsia="zh-CN"/>
        </w:rPr>
        <w:t>1</w:t>
      </w: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rPr>
        <w:t>投标产品必须是整套全新且经由正规合法经销渠道的符合国家各项有关质量标准的合格产品。相关部件及服务须满足本表中各项要求。所有设备除满足上表要求的技术参数和配置外，其余均按国家标准及厂家出厂标准配置，若产品在运输过程中损坏须无偿调换同样产品。</w:t>
      </w: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43"/>
        <w:textAlignment w:val="baseline"/>
        <w:rPr>
          <w:rFonts w:hint="eastAsia" w:ascii="仿宋_GB2312" w:hAnsi="仿宋_GB2312" w:eastAsia="仿宋_GB2312" w:cs="仿宋_GB2312"/>
          <w:color w:val="auto"/>
          <w:spacing w:val="12"/>
          <w:sz w:val="28"/>
          <w:szCs w:val="28"/>
        </w:rPr>
      </w:pP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lang w:val="en-US" w:eastAsia="zh-CN"/>
        </w:rPr>
        <w:t>2</w:t>
      </w: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rPr>
        <w:t>按国家有关规定或厂家承诺实行“三包”，质保期内全免费上门维修、免费更换零部件。</w:t>
      </w: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43"/>
        <w:textAlignment w:val="baseline"/>
        <w:rPr>
          <w:rFonts w:hint="eastAsia" w:ascii="仿宋_GB2312" w:hAnsi="仿宋_GB2312" w:eastAsia="仿宋_GB2312" w:cs="仿宋_GB2312"/>
          <w:color w:val="auto"/>
          <w:spacing w:val="12"/>
          <w:sz w:val="28"/>
          <w:szCs w:val="28"/>
        </w:rPr>
      </w:pP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lang w:val="en-US" w:eastAsia="zh-CN"/>
        </w:rPr>
        <w:t>3</w:t>
      </w: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rPr>
        <w:t>设备发生故障时接到通知后1小时内响应，8小时内到达现场维修并解决故障。</w:t>
      </w: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43"/>
        <w:textAlignment w:val="baseline"/>
        <w:rPr>
          <w:rFonts w:hint="eastAsia" w:ascii="仿宋_GB2312" w:hAnsi="仿宋_GB2312" w:eastAsia="仿宋_GB2312" w:cs="仿宋_GB2312"/>
          <w:color w:val="auto"/>
          <w:spacing w:val="12"/>
          <w:sz w:val="28"/>
          <w:szCs w:val="28"/>
        </w:rPr>
      </w:pP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lang w:val="en-US" w:eastAsia="zh-CN"/>
        </w:rPr>
        <w:t>4</w:t>
      </w:r>
      <w:r>
        <w:rPr>
          <w:rFonts w:hint="eastAsia" w:ascii="仿宋_GB2312" w:hAnsi="仿宋_GB2312" w:eastAsia="仿宋_GB2312" w:cs="仿宋_GB2312"/>
          <w:color w:val="auto"/>
          <w:spacing w:val="12"/>
          <w:sz w:val="28"/>
          <w:szCs w:val="28"/>
          <w:lang w:eastAsia="zh-CN"/>
        </w:rPr>
        <w:t>）</w:t>
      </w:r>
      <w:r>
        <w:rPr>
          <w:rFonts w:hint="eastAsia" w:ascii="仿宋_GB2312" w:hAnsi="仿宋_GB2312" w:eastAsia="仿宋_GB2312" w:cs="仿宋_GB2312"/>
          <w:color w:val="auto"/>
          <w:spacing w:val="12"/>
          <w:sz w:val="28"/>
          <w:szCs w:val="28"/>
        </w:rPr>
        <w:t>中标人应负责设备的集成服务工作，由原厂认证资深工程师实施，提供在线数据迁移实施服务，并承诺提供相应技术指导。</w:t>
      </w: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43"/>
        <w:textAlignment w:val="baseline"/>
        <w:rPr>
          <w:rFonts w:hint="eastAsia" w:ascii="仿宋_GB2312" w:hAnsi="仿宋_GB2312" w:eastAsia="仿宋_GB2312" w:cs="仿宋_GB2312"/>
          <w:b/>
          <w:bCs/>
          <w:color w:val="auto"/>
          <w:spacing w:val="12"/>
          <w:sz w:val="28"/>
          <w:szCs w:val="28"/>
          <w:lang w:val="en-US" w:eastAsia="zh-CN"/>
        </w:rPr>
      </w:pPr>
      <w:r>
        <w:rPr>
          <w:rFonts w:hint="eastAsia" w:ascii="仿宋_GB2312" w:hAnsi="仿宋_GB2312" w:eastAsia="仿宋_GB2312" w:cs="仿宋_GB2312"/>
          <w:b/>
          <w:bCs/>
          <w:color w:val="auto"/>
          <w:spacing w:val="12"/>
          <w:sz w:val="28"/>
          <w:szCs w:val="28"/>
          <w:lang w:eastAsia="zh-CN"/>
        </w:rPr>
        <w:t>（</w:t>
      </w:r>
      <w:r>
        <w:rPr>
          <w:rFonts w:hint="eastAsia" w:ascii="仿宋_GB2312" w:hAnsi="仿宋_GB2312" w:eastAsia="仿宋_GB2312" w:cs="仿宋_GB2312"/>
          <w:b/>
          <w:bCs/>
          <w:color w:val="auto"/>
          <w:spacing w:val="12"/>
          <w:sz w:val="28"/>
          <w:szCs w:val="28"/>
          <w:lang w:val="en-US" w:eastAsia="zh-CN"/>
        </w:rPr>
        <w:t>5</w:t>
      </w:r>
      <w:r>
        <w:rPr>
          <w:rFonts w:hint="eastAsia" w:ascii="仿宋_GB2312" w:hAnsi="仿宋_GB2312" w:eastAsia="仿宋_GB2312" w:cs="仿宋_GB2312"/>
          <w:b/>
          <w:bCs/>
          <w:color w:val="auto"/>
          <w:spacing w:val="12"/>
          <w:sz w:val="28"/>
          <w:szCs w:val="28"/>
          <w:lang w:eastAsia="zh-CN"/>
        </w:rPr>
        <w:t>）</w:t>
      </w:r>
      <w:r>
        <w:rPr>
          <w:rFonts w:hint="eastAsia" w:ascii="仿宋_GB2312" w:hAnsi="仿宋_GB2312" w:eastAsia="仿宋_GB2312" w:cs="仿宋_GB2312"/>
          <w:b/>
          <w:bCs/>
          <w:color w:val="auto"/>
          <w:spacing w:val="12"/>
          <w:sz w:val="28"/>
          <w:szCs w:val="28"/>
          <w:lang w:val="en-US" w:eastAsia="zh-CN"/>
        </w:rPr>
        <w:t>该服务器必须在广西政采云平台上注册电子商场，后期采购以电子卖场采购方式采购。同时供货公司需提供符合电子卖场的电子合同及发票，后期完善相关材料补充上传工作。</w:t>
      </w: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43"/>
        <w:textAlignment w:val="baseline"/>
        <w:rPr>
          <w:rFonts w:hint="eastAsia" w:ascii="仿宋_GB2312" w:hAnsi="仿宋_GB2312" w:eastAsia="仿宋_GB2312" w:cs="仿宋_GB2312"/>
          <w:b/>
          <w:bCs/>
          <w:color w:val="auto"/>
          <w:spacing w:val="12"/>
          <w:sz w:val="28"/>
          <w:szCs w:val="28"/>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43"/>
        <w:textAlignment w:val="baseline"/>
        <w:rPr>
          <w:rFonts w:hint="eastAsia" w:ascii="仿宋_GB2312" w:hAnsi="仿宋_GB2312" w:eastAsia="仿宋_GB2312" w:cs="仿宋_GB2312"/>
          <w:b/>
          <w:bCs/>
          <w:color w:val="auto"/>
          <w:spacing w:val="12"/>
          <w:sz w:val="28"/>
          <w:szCs w:val="28"/>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43"/>
        <w:textAlignment w:val="baseline"/>
        <w:rPr>
          <w:rFonts w:hint="eastAsia" w:ascii="仿宋_GB2312" w:hAnsi="仿宋_GB2312" w:eastAsia="仿宋_GB2312" w:cs="仿宋_GB2312"/>
          <w:b/>
          <w:bCs/>
          <w:color w:val="auto"/>
          <w:spacing w:val="12"/>
          <w:sz w:val="28"/>
          <w:szCs w:val="28"/>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43"/>
        <w:textAlignment w:val="baseline"/>
        <w:rPr>
          <w:rFonts w:hint="eastAsia" w:ascii="仿宋_GB2312" w:hAnsi="仿宋_GB2312" w:eastAsia="仿宋_GB2312" w:cs="仿宋_GB2312"/>
          <w:b/>
          <w:bCs/>
          <w:color w:val="auto"/>
          <w:spacing w:val="12"/>
          <w:sz w:val="28"/>
          <w:szCs w:val="28"/>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43"/>
        <w:textAlignment w:val="baseline"/>
        <w:rPr>
          <w:rFonts w:hint="eastAsia" w:ascii="仿宋_GB2312" w:hAnsi="仿宋_GB2312" w:eastAsia="仿宋_GB2312" w:cs="仿宋_GB2312"/>
          <w:b/>
          <w:bCs/>
          <w:color w:val="auto"/>
          <w:spacing w:val="12"/>
          <w:sz w:val="28"/>
          <w:szCs w:val="28"/>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43"/>
        <w:textAlignment w:val="baseline"/>
        <w:rPr>
          <w:rFonts w:hint="eastAsia" w:ascii="仿宋_GB2312" w:hAnsi="仿宋_GB2312" w:eastAsia="仿宋_GB2312" w:cs="仿宋_GB2312"/>
          <w:b/>
          <w:bCs/>
          <w:color w:val="auto"/>
          <w:spacing w:val="12"/>
          <w:sz w:val="28"/>
          <w:szCs w:val="28"/>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643"/>
        <w:textAlignment w:val="baseline"/>
        <w:rPr>
          <w:rFonts w:hint="eastAsia" w:ascii="仿宋_GB2312" w:hAnsi="仿宋_GB2312" w:eastAsia="仿宋_GB2312" w:cs="仿宋_GB2312"/>
          <w:b/>
          <w:bCs/>
          <w:color w:val="auto"/>
          <w:spacing w:val="12"/>
          <w:sz w:val="28"/>
          <w:szCs w:val="28"/>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after="0" w:line="240" w:lineRule="auto"/>
        <w:ind w:left="0" w:right="0" w:firstLine="0"/>
        <w:jc w:val="both"/>
        <w:textAlignment w:val="baseline"/>
        <w:rPr>
          <w:rFonts w:hint="eastAsia" w:ascii="宋体" w:hAnsi="宋体" w:eastAsia="宋体" w:cs="宋体"/>
          <w:b/>
          <w:bCs/>
          <w:color w:val="auto"/>
          <w:spacing w:val="12"/>
          <w:sz w:val="28"/>
          <w:szCs w:val="28"/>
          <w:lang w:val="en-US" w:eastAsia="zh-CN"/>
        </w:rPr>
      </w:pPr>
      <w:r>
        <w:rPr>
          <w:rFonts w:hint="eastAsia" w:ascii="宋体" w:hAnsi="宋体" w:eastAsia="宋体" w:cs="宋体"/>
          <w:b/>
          <w:bCs/>
          <w:color w:val="auto"/>
          <w:spacing w:val="12"/>
          <w:sz w:val="28"/>
          <w:szCs w:val="28"/>
          <w:lang w:val="en-US" w:eastAsia="zh-CN"/>
        </w:rPr>
        <w:t>《河池市中医医院服务器采购项目》</w:t>
      </w:r>
      <w:bookmarkStart w:id="0" w:name="_GoBack"/>
      <w:bookmarkEnd w:id="0"/>
      <w:r>
        <w:rPr>
          <w:rFonts w:hint="eastAsia" w:ascii="宋体" w:hAnsi="宋体" w:eastAsia="宋体" w:cs="宋体"/>
          <w:b/>
          <w:bCs/>
          <w:color w:val="auto"/>
          <w:spacing w:val="12"/>
          <w:sz w:val="28"/>
          <w:szCs w:val="28"/>
          <w:lang w:val="en-US" w:eastAsia="zh-CN"/>
        </w:rPr>
        <w:t>科室参数确认：</w:t>
      </w:r>
    </w:p>
    <w:p>
      <w:pPr>
        <w:rPr>
          <w:rFonts w:hint="eastAsia" w:ascii="仿宋_GB2312" w:hAnsi="仿宋_GB2312" w:eastAsia="仿宋_GB2312" w:cs="仿宋_GB2312"/>
          <w:sz w:val="28"/>
          <w:szCs w:val="28"/>
        </w:rPr>
      </w:pPr>
    </w:p>
    <w:sectPr>
      <w:pgSz w:w="11906" w:h="16838"/>
      <w:pgMar w:top="1417"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ZGIwNjk5ODQ2N2M1NDJkOWM0YWFhOWIyZjRmNGIifQ=="/>
  </w:docVars>
  <w:rsids>
    <w:rsidRoot w:val="6D2856A8"/>
    <w:rsid w:val="03C51C23"/>
    <w:rsid w:val="213976FC"/>
    <w:rsid w:val="3C2D3080"/>
    <w:rsid w:val="4D021D86"/>
    <w:rsid w:val="6D2856A8"/>
    <w:rsid w:val="75A33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snapToGrid/>
      <w:spacing w:after="120" w:line="276" w:lineRule="auto"/>
    </w:pPr>
    <w:rPr>
      <w:rFonts w:ascii="Times New Roman" w:hAnsi="Times New Roman" w:eastAsia="宋体" w:cs="Times New Roman"/>
      <w:sz w:val="20"/>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qFormat/>
    <w:uiPriority w:val="2"/>
    <w:tblPr>
      <w:tblCellMar>
        <w:top w:w="0" w:type="dxa"/>
        <w:left w:w="0" w:type="dxa"/>
        <w:bottom w:w="0" w:type="dxa"/>
        <w:right w:w="0" w:type="dxa"/>
      </w:tblCellMar>
    </w:tblPr>
  </w:style>
  <w:style w:type="paragraph" w:customStyle="1" w:styleId="8">
    <w:name w:val="Table Text"/>
    <w:basedOn w:val="1"/>
    <w:semiHidden/>
    <w:qFormat/>
    <w:uiPriority w:val="0"/>
    <w:rPr>
      <w:rFonts w:ascii="FangSong_GB2312" w:hAnsi="FangSong_GB2312" w:eastAsia="FangSong_GB2312" w:cs="FangSong_GB2312"/>
      <w:sz w:val="31"/>
      <w:szCs w:val="3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2131</Words>
  <Characters>2229</Characters>
  <Lines>0</Lines>
  <Paragraphs>0</Paragraphs>
  <TotalTime>5</TotalTime>
  <ScaleCrop>false</ScaleCrop>
  <LinksUpToDate>false</LinksUpToDate>
  <CharactersWithSpaces>2229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2024-06-25T10:50:00Z</dcterms:created>
  <dc:creator>阿毅</dc:creator>
  <cp:lastModifiedBy>Yzlan</cp:lastModifiedBy>
  <dcterms:modified xsi:type="dcterms:W3CDTF">2024-07-01T07:24:40Z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B45D96A9E760456E83926E7A7B9442FA_11</vt:lpwstr>
  </property>
</Properties>
</file>