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749C4">
      <w:pPr>
        <w:spacing w:after="156" w:afterLines="50" w:line="600" w:lineRule="exact"/>
        <w:jc w:val="left"/>
        <w:rPr>
          <w:rFonts w:hint="default" w:ascii="黑体" w:hAnsi="黑体" w:eastAsia="黑体" w:cs="黑体"/>
          <w:b w:val="0"/>
          <w:bCs/>
          <w:i w:val="0"/>
          <w:iCs w:val="0"/>
          <w:caps w:val="0"/>
          <w:smallCap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smallCaps w:val="0"/>
          <w:sz w:val="32"/>
          <w:szCs w:val="32"/>
          <w:lang w:val="en-US" w:eastAsia="zh-CN"/>
        </w:rPr>
        <w:t>附件2</w:t>
      </w:r>
      <w:bookmarkStart w:id="1" w:name="_GoBack"/>
      <w:bookmarkEnd w:id="1"/>
    </w:p>
    <w:p w14:paraId="3DEB09EC">
      <w:pPr>
        <w:spacing w:after="156" w:afterLines="50" w:line="600" w:lineRule="exact"/>
        <w:jc w:val="center"/>
        <w:rPr>
          <w:rFonts w:hint="eastAsia" w:ascii="黑体" w:hAnsi="黑体" w:eastAsia="黑体" w:cs="黑体"/>
          <w:b/>
          <w:bCs w:val="0"/>
          <w:i w:val="0"/>
          <w:iCs w:val="0"/>
          <w:caps w:val="0"/>
          <w:smallCap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smallCaps w:val="0"/>
          <w:sz w:val="32"/>
          <w:szCs w:val="32"/>
        </w:rPr>
        <w:t>广西壮族自治区节水型单位建设评价标准</w:t>
      </w:r>
    </w:p>
    <w:p w14:paraId="3843C834">
      <w:pPr>
        <w:jc w:val="center"/>
        <w:rPr>
          <w:rFonts w:hint="eastAsia" w:ascii="黑体" w:hAnsi="黑体" w:eastAsia="黑体" w:cs="黑体"/>
          <w:b/>
          <w:bCs w:val="0"/>
          <w:i w:val="0"/>
          <w:iCs w:val="0"/>
          <w:caps w:val="0"/>
          <w:smallCap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smallCaps w:val="0"/>
          <w:sz w:val="32"/>
          <w:szCs w:val="32"/>
        </w:rPr>
        <w:t>（2022年修订版）</w:t>
      </w:r>
    </w:p>
    <w:p w14:paraId="1B7EFF9D">
      <w:pPr>
        <w:rPr>
          <w:rFonts w:ascii="Times New Roman" w:hAnsi="Times New Roman" w:eastAsia="宋体"/>
          <w:i w:val="0"/>
          <w:iCs w:val="0"/>
          <w:caps w:val="0"/>
          <w:smallCaps w:val="0"/>
          <w:sz w:val="28"/>
          <w:szCs w:val="28"/>
        </w:rPr>
      </w:pPr>
      <w:r>
        <w:rPr>
          <w:rFonts w:ascii="Times New Roman" w:hAnsi="Times New Roman" w:eastAsia="宋体"/>
          <w:bCs/>
          <w:i w:val="0"/>
          <w:iCs w:val="0"/>
          <w:caps w:val="0"/>
          <w:smallCaps w:val="0"/>
          <w:sz w:val="28"/>
          <w:szCs w:val="28"/>
        </w:rPr>
        <w:t>一、节水技术指标（50分）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26"/>
        <w:gridCol w:w="3034"/>
        <w:gridCol w:w="6795"/>
        <w:gridCol w:w="811"/>
        <w:gridCol w:w="811"/>
      </w:tblGrid>
      <w:tr w14:paraId="42BE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279" w:type="pct"/>
            <w:vAlign w:val="center"/>
          </w:tcPr>
          <w:p w14:paraId="52078993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679" w:type="pct"/>
            <w:vAlign w:val="center"/>
          </w:tcPr>
          <w:p w14:paraId="4D6B9532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指标</w:t>
            </w:r>
          </w:p>
        </w:tc>
        <w:tc>
          <w:tcPr>
            <w:tcW w:w="1070" w:type="pct"/>
            <w:vAlign w:val="center"/>
          </w:tcPr>
          <w:p w14:paraId="10BD3212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计算方法</w:t>
            </w:r>
          </w:p>
        </w:tc>
        <w:tc>
          <w:tcPr>
            <w:tcW w:w="2396" w:type="pct"/>
            <w:vAlign w:val="center"/>
          </w:tcPr>
          <w:p w14:paraId="2150B15C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评分规则</w:t>
            </w:r>
          </w:p>
        </w:tc>
        <w:tc>
          <w:tcPr>
            <w:tcW w:w="286" w:type="pct"/>
            <w:vAlign w:val="center"/>
          </w:tcPr>
          <w:p w14:paraId="3A9469DD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分值</w:t>
            </w:r>
          </w:p>
        </w:tc>
        <w:tc>
          <w:tcPr>
            <w:tcW w:w="286" w:type="pct"/>
            <w:vAlign w:val="center"/>
          </w:tcPr>
          <w:p w14:paraId="1B2220F4">
            <w:pPr>
              <w:spacing w:line="46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自评分</w:t>
            </w:r>
          </w:p>
        </w:tc>
      </w:tr>
      <w:tr w14:paraId="160A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279" w:type="pct"/>
            <w:vAlign w:val="center"/>
          </w:tcPr>
          <w:p w14:paraId="07CA410B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79" w:type="pct"/>
            <w:vAlign w:val="center"/>
          </w:tcPr>
          <w:p w14:paraId="0C83D54B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人均用水量</w:t>
            </w:r>
          </w:p>
        </w:tc>
        <w:tc>
          <w:tcPr>
            <w:tcW w:w="1070" w:type="pct"/>
            <w:vAlign w:val="center"/>
          </w:tcPr>
          <w:p w14:paraId="2140570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单位用水量/单位人数</w:t>
            </w:r>
          </w:p>
        </w:tc>
        <w:tc>
          <w:tcPr>
            <w:tcW w:w="2396" w:type="pct"/>
            <w:vAlign w:val="center"/>
          </w:tcPr>
          <w:p w14:paraId="1509786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依据广西《城镇用水定额》（DB45/T 679-2017）中通用值进行判定：</w:t>
            </w:r>
          </w:p>
          <w:p w14:paraId="7DF4F3C2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人均用水量≤0.6×用水定额，得10分；</w:t>
            </w:r>
          </w:p>
          <w:p w14:paraId="42ED5BD7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0.6×用水定额&lt;人均用水量≤0.7×用水定额，得8分；</w:t>
            </w:r>
          </w:p>
          <w:p w14:paraId="14E65380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0.7×用水定额&lt;人均用水量≤用水定额，得6分；</w:t>
            </w:r>
          </w:p>
          <w:p w14:paraId="54A01050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人均用水量&gt;用水定额，不得分。</w:t>
            </w:r>
          </w:p>
          <w:p w14:paraId="6E01163C">
            <w:pPr>
              <w:spacing w:line="30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（档案馆、博物馆等其他公共机构，请自行查阅广西《城镇用水定额》中的相关指标）</w:t>
            </w:r>
          </w:p>
          <w:p w14:paraId="5853ABBE">
            <w:pPr>
              <w:spacing w:line="30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A.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一般机构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8"/>
              <w:gridCol w:w="2195"/>
              <w:gridCol w:w="2196"/>
            </w:tblGrid>
            <w:tr w14:paraId="2A0AD2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2225" w:type="dxa"/>
                </w:tcPr>
                <w:p w14:paraId="46B38F02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用水定额</w:t>
                  </w:r>
                </w:p>
              </w:tc>
              <w:tc>
                <w:tcPr>
                  <w:tcW w:w="2227" w:type="dxa"/>
                </w:tcPr>
                <w:p w14:paraId="720B6638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通用值</w:t>
                  </w:r>
                </w:p>
              </w:tc>
              <w:tc>
                <w:tcPr>
                  <w:tcW w:w="2227" w:type="dxa"/>
                </w:tcPr>
                <w:p w14:paraId="1463BFE8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先进值</w:t>
                  </w:r>
                </w:p>
              </w:tc>
            </w:tr>
            <w:tr w14:paraId="54E07D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2225" w:type="dxa"/>
                </w:tcPr>
                <w:p w14:paraId="62663DC1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含食堂</w:t>
                  </w:r>
                </w:p>
              </w:tc>
              <w:tc>
                <w:tcPr>
                  <w:tcW w:w="2227" w:type="dxa"/>
                </w:tcPr>
                <w:p w14:paraId="1F1DAF0C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80L/人</w:t>
                  </w:r>
                  <w:r>
                    <w:rPr>
                      <w:rFonts w:hint="eastAsia" w:ascii="Times New Roman" w:hAnsi="Times New Roman" w:eastAsia="宋体"/>
                      <w:i w:val="0"/>
                      <w:iCs w:val="0"/>
                      <w:caps w:val="0"/>
                      <w:smallCaps w:val="0"/>
                      <w:snapToGrid w:val="0"/>
                      <w:color w:val="000000"/>
                      <w:sz w:val="28"/>
                      <w:szCs w:val="28"/>
                    </w:rPr>
                    <w:t>·</w:t>
                  </w: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天</w:t>
                  </w:r>
                </w:p>
              </w:tc>
              <w:tc>
                <w:tcPr>
                  <w:tcW w:w="2227" w:type="dxa"/>
                </w:tcPr>
                <w:p w14:paraId="06913D3F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40L/人</w:t>
                  </w:r>
                  <w:r>
                    <w:rPr>
                      <w:rFonts w:hint="eastAsia" w:ascii="Times New Roman" w:hAnsi="Times New Roman" w:eastAsia="宋体"/>
                      <w:i w:val="0"/>
                      <w:iCs w:val="0"/>
                      <w:caps w:val="0"/>
                      <w:smallCaps w:val="0"/>
                      <w:snapToGrid w:val="0"/>
                      <w:color w:val="000000"/>
                      <w:sz w:val="28"/>
                      <w:szCs w:val="28"/>
                    </w:rPr>
                    <w:t>·</w:t>
                  </w: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天</w:t>
                  </w:r>
                </w:p>
              </w:tc>
            </w:tr>
            <w:tr w14:paraId="71FD0A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2225" w:type="dxa"/>
                  <w:tcBorders>
                    <w:bottom w:val="single" w:color="auto" w:sz="4" w:space="0"/>
                  </w:tcBorders>
                </w:tcPr>
                <w:p w14:paraId="108618CE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无食堂</w:t>
                  </w:r>
                </w:p>
              </w:tc>
              <w:tc>
                <w:tcPr>
                  <w:tcW w:w="2227" w:type="dxa"/>
                  <w:tcBorders>
                    <w:bottom w:val="single" w:color="auto" w:sz="4" w:space="0"/>
                  </w:tcBorders>
                </w:tcPr>
                <w:p w14:paraId="708975D0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40L/人</w:t>
                  </w:r>
                  <w:r>
                    <w:rPr>
                      <w:rFonts w:hint="eastAsia" w:ascii="Times New Roman" w:hAnsi="Times New Roman" w:eastAsia="宋体"/>
                      <w:i w:val="0"/>
                      <w:iCs w:val="0"/>
                      <w:caps w:val="0"/>
                      <w:smallCaps w:val="0"/>
                      <w:snapToGrid w:val="0"/>
                      <w:color w:val="000000"/>
                      <w:sz w:val="28"/>
                      <w:szCs w:val="28"/>
                    </w:rPr>
                    <w:t>·</w:t>
                  </w: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天</w:t>
                  </w:r>
                </w:p>
              </w:tc>
              <w:tc>
                <w:tcPr>
                  <w:tcW w:w="2227" w:type="dxa"/>
                  <w:tcBorders>
                    <w:bottom w:val="single" w:color="auto" w:sz="4" w:space="0"/>
                  </w:tcBorders>
                </w:tcPr>
                <w:p w14:paraId="524B7C45">
                  <w:pPr>
                    <w:spacing w:line="460" w:lineRule="exact"/>
                    <w:jc w:val="center"/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20L/人</w:t>
                  </w:r>
                  <w:r>
                    <w:rPr>
                      <w:rFonts w:hint="eastAsia" w:ascii="Times New Roman" w:hAnsi="Times New Roman" w:eastAsia="宋体"/>
                      <w:i w:val="0"/>
                      <w:iCs w:val="0"/>
                      <w:caps w:val="0"/>
                      <w:smallCaps w:val="0"/>
                      <w:snapToGrid w:val="0"/>
                      <w:color w:val="000000"/>
                      <w:sz w:val="28"/>
                      <w:szCs w:val="28"/>
                    </w:rPr>
                    <w:t>·</w:t>
                  </w:r>
                  <w:r>
                    <w:rPr>
                      <w:rFonts w:ascii="Times New Roman" w:hAnsi="Times New Roman" w:eastAsia="宋体"/>
                      <w:i w:val="0"/>
                      <w:iCs w:val="0"/>
                      <w:caps w:val="0"/>
                      <w:smallCaps w:val="0"/>
                      <w:kern w:val="0"/>
                      <w:sz w:val="28"/>
                      <w:szCs w:val="28"/>
                    </w:rPr>
                    <w:t>天</w:t>
                  </w:r>
                </w:p>
              </w:tc>
            </w:tr>
          </w:tbl>
          <w:p w14:paraId="31B1A178">
            <w:pPr>
              <w:spacing w:line="30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注：水利行业一律采用先进值</w:t>
            </w:r>
          </w:p>
        </w:tc>
        <w:tc>
          <w:tcPr>
            <w:tcW w:w="286" w:type="pct"/>
            <w:vAlign w:val="center"/>
          </w:tcPr>
          <w:p w14:paraId="6F71F40F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86" w:type="pct"/>
            <w:vAlign w:val="center"/>
          </w:tcPr>
          <w:p w14:paraId="499B43C0">
            <w:pPr>
              <w:spacing w:line="460" w:lineRule="exact"/>
              <w:jc w:val="center"/>
              <w:rPr>
                <w:rFonts w:hint="default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2E26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9" w:type="pct"/>
            <w:vAlign w:val="center"/>
          </w:tcPr>
          <w:p w14:paraId="1EC25BEF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679" w:type="pct"/>
            <w:vAlign w:val="center"/>
          </w:tcPr>
          <w:p w14:paraId="7997D764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用水总量</w:t>
            </w:r>
          </w:p>
        </w:tc>
        <w:tc>
          <w:tcPr>
            <w:tcW w:w="1070" w:type="pct"/>
            <w:vAlign w:val="center"/>
          </w:tcPr>
          <w:p w14:paraId="17D7F05B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根据实测计量统计数据计算</w:t>
            </w:r>
          </w:p>
        </w:tc>
        <w:tc>
          <w:tcPr>
            <w:tcW w:w="2396" w:type="pct"/>
            <w:vAlign w:val="center"/>
          </w:tcPr>
          <w:p w14:paraId="6C35912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用水总量≤地方下达的用水计划，得10分，每超过1个百分点扣2分，直至扣完。</w:t>
            </w:r>
          </w:p>
          <w:p w14:paraId="75FECB0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（地方供水主管部门未下达用水计划的，以地方机关事务管理部门下达的能耗指标为准）</w:t>
            </w:r>
          </w:p>
        </w:tc>
        <w:tc>
          <w:tcPr>
            <w:tcW w:w="286" w:type="pct"/>
            <w:vAlign w:val="center"/>
          </w:tcPr>
          <w:p w14:paraId="2730DB03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86" w:type="pct"/>
            <w:vAlign w:val="center"/>
          </w:tcPr>
          <w:p w14:paraId="6B976D35">
            <w:pPr>
              <w:spacing w:line="460" w:lineRule="exact"/>
              <w:jc w:val="center"/>
              <w:rPr>
                <w:rFonts w:hint="default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4574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79" w:type="pct"/>
            <w:vAlign w:val="center"/>
          </w:tcPr>
          <w:p w14:paraId="4E4ECACD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679" w:type="pct"/>
            <w:vAlign w:val="center"/>
          </w:tcPr>
          <w:p w14:paraId="1DD851E1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水计量率</w:t>
            </w:r>
          </w:p>
        </w:tc>
        <w:tc>
          <w:tcPr>
            <w:tcW w:w="1070" w:type="pct"/>
            <w:vAlign w:val="center"/>
          </w:tcPr>
          <w:p w14:paraId="6239919C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水计量器具计量水量/总水量×100%</w:t>
            </w:r>
          </w:p>
        </w:tc>
        <w:tc>
          <w:tcPr>
            <w:tcW w:w="2396" w:type="pct"/>
            <w:vAlign w:val="center"/>
          </w:tcPr>
          <w:p w14:paraId="2C4FD98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用水单位水计量率达到100%，次级用水单位水计量率达到95%，全部达到得10分，有一项未达到不得分。</w:t>
            </w:r>
          </w:p>
        </w:tc>
        <w:tc>
          <w:tcPr>
            <w:tcW w:w="286" w:type="pct"/>
            <w:vAlign w:val="center"/>
          </w:tcPr>
          <w:p w14:paraId="72950AB5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86" w:type="pct"/>
            <w:vAlign w:val="center"/>
          </w:tcPr>
          <w:p w14:paraId="636E56CE">
            <w:pPr>
              <w:spacing w:line="46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F6A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79" w:type="pct"/>
            <w:vAlign w:val="center"/>
          </w:tcPr>
          <w:p w14:paraId="064AC86F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679" w:type="pct"/>
            <w:vAlign w:val="center"/>
          </w:tcPr>
          <w:p w14:paraId="7795D7E4">
            <w:pPr>
              <w:spacing w:line="460" w:lineRule="exact"/>
              <w:jc w:val="distribute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-2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-23"/>
                <w:kern w:val="0"/>
                <w:sz w:val="28"/>
                <w:szCs w:val="28"/>
              </w:rPr>
              <w:t>节水器具普及率</w:t>
            </w:r>
          </w:p>
        </w:tc>
        <w:tc>
          <w:tcPr>
            <w:tcW w:w="1070" w:type="pct"/>
            <w:vAlign w:val="center"/>
          </w:tcPr>
          <w:p w14:paraId="02CD73F9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节水设备器具数量/总用水设备器具数量×100%</w:t>
            </w:r>
          </w:p>
        </w:tc>
        <w:tc>
          <w:tcPr>
            <w:tcW w:w="2396" w:type="pct"/>
            <w:vAlign w:val="center"/>
          </w:tcPr>
          <w:p w14:paraId="43C8E92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节水设备、器具数量占总用水设备、器具数量的比例为100%得10分，每低1个百分点扣2分，直至扣完。</w:t>
            </w:r>
          </w:p>
        </w:tc>
        <w:tc>
          <w:tcPr>
            <w:tcW w:w="286" w:type="pct"/>
            <w:vAlign w:val="center"/>
          </w:tcPr>
          <w:p w14:paraId="1F4453F2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86" w:type="pct"/>
            <w:vAlign w:val="center"/>
          </w:tcPr>
          <w:p w14:paraId="437D6E24">
            <w:pPr>
              <w:spacing w:line="460" w:lineRule="exact"/>
              <w:jc w:val="center"/>
              <w:rPr>
                <w:rFonts w:hint="default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5E1F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" w:type="pct"/>
            <w:vAlign w:val="center"/>
          </w:tcPr>
          <w:p w14:paraId="1CBAC08B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679" w:type="pct"/>
            <w:vAlign w:val="center"/>
          </w:tcPr>
          <w:p w14:paraId="1B9604EC">
            <w:pPr>
              <w:spacing w:line="460" w:lineRule="exact"/>
              <w:jc w:val="distribute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-2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-23"/>
                <w:kern w:val="0"/>
                <w:sz w:val="28"/>
                <w:szCs w:val="28"/>
              </w:rPr>
              <w:t>用水管网漏损率</w:t>
            </w:r>
          </w:p>
        </w:tc>
        <w:tc>
          <w:tcPr>
            <w:tcW w:w="1070" w:type="pct"/>
            <w:vAlign w:val="center"/>
          </w:tcPr>
          <w:p w14:paraId="00BC8099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用水管网漏损水量/总水量×100%</w:t>
            </w:r>
          </w:p>
        </w:tc>
        <w:tc>
          <w:tcPr>
            <w:tcW w:w="2396" w:type="pct"/>
            <w:vAlign w:val="center"/>
          </w:tcPr>
          <w:p w14:paraId="394BAFB3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用水管网漏损率≤1%，得5分；1%&lt;用水管网漏损率≤2%，得3分；用水管网漏损率&gt;2%，不得分。</w:t>
            </w:r>
          </w:p>
        </w:tc>
        <w:tc>
          <w:tcPr>
            <w:tcW w:w="286" w:type="pct"/>
            <w:vAlign w:val="center"/>
          </w:tcPr>
          <w:p w14:paraId="4448EF48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86" w:type="pct"/>
            <w:vAlign w:val="center"/>
          </w:tcPr>
          <w:p w14:paraId="5908308B">
            <w:pPr>
              <w:spacing w:line="46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2F4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79" w:type="pct"/>
            <w:vAlign w:val="center"/>
          </w:tcPr>
          <w:p w14:paraId="37D413FE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679" w:type="pct"/>
            <w:vAlign w:val="center"/>
          </w:tcPr>
          <w:p w14:paraId="3FCF713F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中央空调冷却补水率</w:t>
            </w:r>
          </w:p>
        </w:tc>
        <w:tc>
          <w:tcPr>
            <w:tcW w:w="1070" w:type="pct"/>
            <w:vAlign w:val="center"/>
          </w:tcPr>
          <w:p w14:paraId="6CFE1388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中央空调冷却塔补水量/中央空调冷却塔总循环量×100%</w:t>
            </w:r>
          </w:p>
        </w:tc>
        <w:tc>
          <w:tcPr>
            <w:tcW w:w="2396" w:type="pct"/>
            <w:vAlign w:val="center"/>
          </w:tcPr>
          <w:p w14:paraId="055B36F7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中央空调冷却补水率≤1%得5分，每高0.2%，扣1分，直至扣完。</w:t>
            </w:r>
          </w:p>
        </w:tc>
        <w:tc>
          <w:tcPr>
            <w:tcW w:w="286" w:type="pct"/>
            <w:vAlign w:val="center"/>
          </w:tcPr>
          <w:p w14:paraId="55F0D7BC">
            <w:pPr>
              <w:spacing w:line="46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86" w:type="pct"/>
            <w:vAlign w:val="center"/>
          </w:tcPr>
          <w:p w14:paraId="252CA9F3">
            <w:pPr>
              <w:spacing w:line="46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681F6707">
      <w:pPr>
        <w:spacing w:line="590" w:lineRule="exact"/>
        <w:rPr>
          <w:rFonts w:ascii="Times New Roman" w:hAnsi="Times New Roman" w:eastAsia="宋体"/>
          <w:bCs/>
          <w:i w:val="0"/>
          <w:iCs w:val="0"/>
          <w:caps w:val="0"/>
          <w:smallCaps w:val="0"/>
          <w:sz w:val="28"/>
          <w:szCs w:val="28"/>
        </w:rPr>
      </w:pPr>
      <w:r>
        <w:rPr>
          <w:rFonts w:ascii="Times New Roman" w:hAnsi="Times New Roman" w:eastAsia="宋体"/>
          <w:bCs/>
          <w:i w:val="0"/>
          <w:iCs w:val="0"/>
          <w:caps w:val="0"/>
          <w:smallCaps w:val="0"/>
          <w:sz w:val="28"/>
          <w:szCs w:val="28"/>
        </w:rPr>
        <w:t>二、节水管理指标（50分）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66"/>
        <w:gridCol w:w="2975"/>
        <w:gridCol w:w="6759"/>
        <w:gridCol w:w="869"/>
        <w:gridCol w:w="869"/>
      </w:tblGrid>
      <w:tr w14:paraId="04F3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837" w:type="dxa"/>
            <w:vAlign w:val="center"/>
          </w:tcPr>
          <w:p w14:paraId="0E13825F">
            <w:pPr>
              <w:spacing w:line="320" w:lineRule="exact"/>
              <w:jc w:val="center"/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6" w:type="dxa"/>
            <w:vAlign w:val="center"/>
          </w:tcPr>
          <w:p w14:paraId="734FC8DF">
            <w:pPr>
              <w:spacing w:line="320" w:lineRule="exact"/>
              <w:jc w:val="center"/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指标</w:t>
            </w:r>
          </w:p>
        </w:tc>
        <w:tc>
          <w:tcPr>
            <w:tcW w:w="2975" w:type="dxa"/>
            <w:vAlign w:val="center"/>
          </w:tcPr>
          <w:p w14:paraId="33B5D139">
            <w:pPr>
              <w:spacing w:line="320" w:lineRule="exact"/>
              <w:jc w:val="center"/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考核方法</w:t>
            </w:r>
          </w:p>
        </w:tc>
        <w:tc>
          <w:tcPr>
            <w:tcW w:w="6759" w:type="dxa"/>
            <w:vAlign w:val="center"/>
          </w:tcPr>
          <w:p w14:paraId="5B98EFF8">
            <w:pPr>
              <w:spacing w:line="320" w:lineRule="exact"/>
              <w:jc w:val="center"/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评分规则</w:t>
            </w:r>
          </w:p>
        </w:tc>
        <w:tc>
          <w:tcPr>
            <w:tcW w:w="869" w:type="dxa"/>
            <w:vAlign w:val="center"/>
          </w:tcPr>
          <w:p w14:paraId="78A46316">
            <w:pPr>
              <w:spacing w:line="320" w:lineRule="exact"/>
              <w:jc w:val="center"/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分值</w:t>
            </w:r>
          </w:p>
        </w:tc>
        <w:tc>
          <w:tcPr>
            <w:tcW w:w="869" w:type="dxa"/>
            <w:vAlign w:val="center"/>
          </w:tcPr>
          <w:p w14:paraId="23637BCF">
            <w:pPr>
              <w:spacing w:line="320" w:lineRule="exact"/>
              <w:jc w:val="center"/>
              <w:rPr>
                <w:rFonts w:ascii="Times New Roman" w:hAnsi="Times New Roman" w:eastAsia="宋体"/>
                <w:bCs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</w:p>
        </w:tc>
      </w:tr>
      <w:tr w14:paraId="6AEC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7" w:type="dxa"/>
            <w:vAlign w:val="center"/>
          </w:tcPr>
          <w:p w14:paraId="2C57B9B6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66" w:type="dxa"/>
            <w:vAlign w:val="center"/>
          </w:tcPr>
          <w:p w14:paraId="1A964540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2975" w:type="dxa"/>
            <w:vAlign w:val="center"/>
          </w:tcPr>
          <w:p w14:paraId="720D79D5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现场查看、随机抽查</w:t>
            </w:r>
          </w:p>
        </w:tc>
        <w:tc>
          <w:tcPr>
            <w:tcW w:w="6759" w:type="dxa"/>
            <w:vAlign w:val="center"/>
          </w:tcPr>
          <w:p w14:paraId="73FB11D3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1）建立巡回检查、设备维护、用水计量等节水管理规章和制度，每建立一项得1分，满分3分；</w:t>
            </w:r>
          </w:p>
          <w:p w14:paraId="2DAFD70B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2）建立节水管理岗位责任制，明确节水主管领导、主管部门和节水管理人员得3分；</w:t>
            </w:r>
          </w:p>
          <w:p w14:paraId="32542D57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3）编写用水计划实施方案并落实下达的用水计划得2分，完成当年内部节水指标得2分；</w:t>
            </w:r>
          </w:p>
          <w:p w14:paraId="7BF86409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4）制定节水目标责任制和考核制度得2分。</w:t>
            </w:r>
          </w:p>
        </w:tc>
        <w:tc>
          <w:tcPr>
            <w:tcW w:w="869" w:type="dxa"/>
            <w:vAlign w:val="center"/>
          </w:tcPr>
          <w:p w14:paraId="5ED853A0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869" w:type="dxa"/>
            <w:vAlign w:val="center"/>
          </w:tcPr>
          <w:p w14:paraId="2BC75AF1">
            <w:pPr>
              <w:spacing w:line="320" w:lineRule="exact"/>
              <w:jc w:val="center"/>
              <w:rPr>
                <w:rFonts w:hint="default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 w14:paraId="34CC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37" w:type="dxa"/>
            <w:vAlign w:val="center"/>
          </w:tcPr>
          <w:p w14:paraId="03444292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 w14:paraId="3533F813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计量统计</w:t>
            </w:r>
          </w:p>
        </w:tc>
        <w:tc>
          <w:tcPr>
            <w:tcW w:w="2975" w:type="dxa"/>
            <w:vAlign w:val="center"/>
          </w:tcPr>
          <w:p w14:paraId="0CB2EB43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 xml:space="preserve">现场勘查、核实数据 </w:t>
            </w:r>
          </w:p>
        </w:tc>
        <w:tc>
          <w:tcPr>
            <w:tcW w:w="6759" w:type="dxa"/>
            <w:vAlign w:val="center"/>
          </w:tcPr>
          <w:p w14:paraId="48F18E8F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1）依据《公共机构能源资源计量器具配备和管理要求》（GB/T29149-2012），用水计量器具的配备按分户、功能分区实现二级计量，得3分；仅实现分户计量得1分；</w:t>
            </w:r>
          </w:p>
          <w:p w14:paraId="7C9E86E0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2）用水原始记录和统计台账实现分户、功能分区二级，且记录完整得3分；仅实现分户，且记录完整得1分；</w:t>
            </w:r>
          </w:p>
          <w:p w14:paraId="24F337FE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3）建立用水实时监控系统/平台，或能耗监控平台涵盖了用水系统得3分。</w:t>
            </w:r>
          </w:p>
        </w:tc>
        <w:tc>
          <w:tcPr>
            <w:tcW w:w="869" w:type="dxa"/>
            <w:vAlign w:val="center"/>
          </w:tcPr>
          <w:p w14:paraId="6B2FE0EC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869" w:type="dxa"/>
            <w:vAlign w:val="center"/>
          </w:tcPr>
          <w:p w14:paraId="1AECD6CD"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3A47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37" w:type="dxa"/>
            <w:vAlign w:val="center"/>
          </w:tcPr>
          <w:p w14:paraId="222A0693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66" w:type="dxa"/>
            <w:vAlign w:val="center"/>
          </w:tcPr>
          <w:p w14:paraId="7F08E068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管理维护</w:t>
            </w:r>
          </w:p>
        </w:tc>
        <w:tc>
          <w:tcPr>
            <w:tcW w:w="2975" w:type="dxa"/>
            <w:vAlign w:val="center"/>
          </w:tcPr>
          <w:p w14:paraId="4C60AAD8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现场查看、复核</w:t>
            </w:r>
          </w:p>
        </w:tc>
        <w:tc>
          <w:tcPr>
            <w:tcW w:w="6759" w:type="dxa"/>
            <w:vAlign w:val="center"/>
          </w:tcPr>
          <w:p w14:paraId="6E86C7D7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1）定期巡护和维修用水设施设备且记录完整得2分；</w:t>
            </w:r>
          </w:p>
          <w:p w14:paraId="7D687A50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2）无擅自停用节水设施行为得1分；</w:t>
            </w:r>
          </w:p>
          <w:p w14:paraId="5EF3664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3）有完整的管网图得2分；</w:t>
            </w:r>
          </w:p>
          <w:p w14:paraId="7DB3FF0D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4）有完整的计量网络图得2分；</w:t>
            </w:r>
          </w:p>
          <w:p w14:paraId="2334028C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5）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-11"/>
                <w:kern w:val="0"/>
                <w:sz w:val="28"/>
                <w:szCs w:val="28"/>
              </w:rPr>
              <w:t>近3年内利用水平衡测试等方式进行节水诊断的得2分；</w:t>
            </w:r>
          </w:p>
          <w:p w14:paraId="58550D59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6）绿化采用喷灌、滴灌等高效节水灌溉方式得2分。</w:t>
            </w:r>
          </w:p>
        </w:tc>
        <w:tc>
          <w:tcPr>
            <w:tcW w:w="869" w:type="dxa"/>
            <w:vAlign w:val="center"/>
          </w:tcPr>
          <w:p w14:paraId="7B72409B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869" w:type="dxa"/>
            <w:vAlign w:val="center"/>
          </w:tcPr>
          <w:p w14:paraId="12BCC3FA"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3066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7" w:type="dxa"/>
            <w:vAlign w:val="center"/>
          </w:tcPr>
          <w:p w14:paraId="7581E2C5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866" w:type="dxa"/>
            <w:vAlign w:val="center"/>
          </w:tcPr>
          <w:p w14:paraId="4B3A1E1A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6"/>
                <w:kern w:val="0"/>
                <w:sz w:val="28"/>
                <w:szCs w:val="28"/>
              </w:rPr>
              <w:t>非常规水源</w:t>
            </w:r>
          </w:p>
          <w:p w14:paraId="5F6CD2F5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6"/>
                <w:kern w:val="0"/>
                <w:sz w:val="28"/>
                <w:szCs w:val="28"/>
              </w:rPr>
              <w:t>利用</w:t>
            </w:r>
          </w:p>
        </w:tc>
        <w:tc>
          <w:tcPr>
            <w:tcW w:w="2975" w:type="dxa"/>
            <w:vAlign w:val="center"/>
          </w:tcPr>
          <w:p w14:paraId="78AF1C5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现场查看</w:t>
            </w:r>
          </w:p>
        </w:tc>
        <w:tc>
          <w:tcPr>
            <w:tcW w:w="6759" w:type="dxa"/>
            <w:vAlign w:val="center"/>
          </w:tcPr>
          <w:p w14:paraId="5B58C731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1）建设雨水集蓄设施并有效利用得3分；</w:t>
            </w:r>
          </w:p>
          <w:p w14:paraId="2973C5C8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2）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pacing w:val="-11"/>
                <w:kern w:val="0"/>
                <w:sz w:val="28"/>
                <w:szCs w:val="28"/>
              </w:rPr>
              <w:t>建设灰水、纯净水尾水、空调冷凝水等水处理再利用装置并用于景观、绿化等的，每建设一项得1分，满分3分。</w:t>
            </w:r>
          </w:p>
        </w:tc>
        <w:tc>
          <w:tcPr>
            <w:tcW w:w="869" w:type="dxa"/>
            <w:vAlign w:val="center"/>
          </w:tcPr>
          <w:p w14:paraId="30927FE4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869" w:type="dxa"/>
            <w:vAlign w:val="center"/>
          </w:tcPr>
          <w:p w14:paraId="3BCD3F43"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C16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37" w:type="dxa"/>
            <w:vAlign w:val="center"/>
          </w:tcPr>
          <w:p w14:paraId="442844DB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866" w:type="dxa"/>
            <w:vAlign w:val="center"/>
          </w:tcPr>
          <w:p w14:paraId="6016F9ED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宣传教育</w:t>
            </w:r>
          </w:p>
        </w:tc>
        <w:tc>
          <w:tcPr>
            <w:tcW w:w="2975" w:type="dxa"/>
            <w:vAlign w:val="center"/>
          </w:tcPr>
          <w:p w14:paraId="0903C99F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现场查看、随机抽查</w:t>
            </w:r>
          </w:p>
        </w:tc>
        <w:tc>
          <w:tcPr>
            <w:tcW w:w="6759" w:type="dxa"/>
            <w:vAlign w:val="center"/>
          </w:tcPr>
          <w:p w14:paraId="18CBBEDB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1）编制或定制节水宣传材料得1分，开展节水宣传主题活动、专题培训、讲座得2分；</w:t>
            </w:r>
          </w:p>
          <w:p w14:paraId="312792DF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2）在主要用水场所和器具显著位置张贴节水标语得2分，一处未实施扣0.5分，直至扣完；</w:t>
            </w:r>
          </w:p>
          <w:p w14:paraId="15F27DB5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3）在办公楼大厅滚动播放节水宣传标语得1分；</w:t>
            </w:r>
          </w:p>
          <w:p w14:paraId="314898CF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4）定期发布节水信息，对浪费水现象进行曝光得2分；</w:t>
            </w:r>
          </w:p>
          <w:p w14:paraId="5359B880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5）</w:t>
            </w:r>
            <w:bookmarkStart w:id="0" w:name="OLE_LINK10"/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动员职工积极参与节水、护水志愿活动得2分</w:t>
            </w:r>
            <w:bookmarkEnd w:id="0"/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；</w:t>
            </w:r>
          </w:p>
          <w:p w14:paraId="12FAFDDA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6）发挥新媒体作用，普及节水知识、宣传经验做法得2分。</w:t>
            </w:r>
          </w:p>
        </w:tc>
        <w:tc>
          <w:tcPr>
            <w:tcW w:w="869" w:type="dxa"/>
            <w:vAlign w:val="center"/>
          </w:tcPr>
          <w:p w14:paraId="48FA3F0B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869" w:type="dxa"/>
            <w:vAlign w:val="center"/>
          </w:tcPr>
          <w:p w14:paraId="4A160321"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</w:tbl>
    <w:p w14:paraId="7BB1F54B">
      <w:pPr>
        <w:spacing w:line="600" w:lineRule="exact"/>
        <w:rPr>
          <w:rFonts w:ascii="Times New Roman" w:hAnsi="Times New Roman" w:eastAsia="宋体"/>
          <w:bCs/>
          <w:i w:val="0"/>
          <w:iCs w:val="0"/>
          <w:caps w:val="0"/>
          <w:smallCaps w:val="0"/>
          <w:sz w:val="28"/>
          <w:szCs w:val="28"/>
        </w:rPr>
      </w:pPr>
      <w:r>
        <w:rPr>
          <w:rFonts w:ascii="Times New Roman" w:hAnsi="Times New Roman" w:eastAsia="宋体"/>
          <w:bCs/>
          <w:i w:val="0"/>
          <w:iCs w:val="0"/>
          <w:caps w:val="0"/>
          <w:smallCaps w:val="0"/>
          <w:sz w:val="28"/>
          <w:szCs w:val="28"/>
        </w:rPr>
        <w:t>三、特色创新指标（10分）</w:t>
      </w:r>
    </w:p>
    <w:tbl>
      <w:tblPr>
        <w:tblStyle w:val="3"/>
        <w:tblW w:w="50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74"/>
        <w:gridCol w:w="2822"/>
        <w:gridCol w:w="6839"/>
        <w:gridCol w:w="868"/>
        <w:gridCol w:w="943"/>
      </w:tblGrid>
      <w:tr w14:paraId="38B0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D3FFFB2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ACED025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指标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C7BB80A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考核方法</w:t>
            </w:r>
          </w:p>
        </w:tc>
        <w:tc>
          <w:tcPr>
            <w:tcW w:w="2387" w:type="pct"/>
            <w:shd w:val="clear" w:color="auto" w:fill="auto"/>
            <w:vAlign w:val="center"/>
          </w:tcPr>
          <w:p w14:paraId="7AAAC3D6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646EA76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分值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F44CD0A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</w:p>
        </w:tc>
      </w:tr>
      <w:tr w14:paraId="4461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4C82104E">
            <w:pPr>
              <w:spacing w:line="40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</w:rPr>
              <w:t>1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3CCAD9B">
            <w:pPr>
              <w:spacing w:line="40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</w:rPr>
              <w:t>A类</w:t>
            </w:r>
          </w:p>
          <w:p w14:paraId="3865DCDC">
            <w:pPr>
              <w:spacing w:line="40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</w:rPr>
              <w:t>（一般机构）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459F1D1">
            <w:pPr>
              <w:spacing w:line="32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现场查看、复核</w:t>
            </w:r>
          </w:p>
        </w:tc>
        <w:tc>
          <w:tcPr>
            <w:tcW w:w="2387" w:type="pct"/>
            <w:shd w:val="clear" w:color="auto" w:fill="auto"/>
            <w:vAlign w:val="center"/>
          </w:tcPr>
          <w:p w14:paraId="6CC1A1AA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 xml:space="preserve"> 节水改造成效显著，改造前后差别巨大，节水率≥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eastAsia="宋体"/>
                  <w:caps w:val="0"/>
                  <w:smallCaps w:val="0"/>
                  <w:kern w:val="0"/>
                  <w:sz w:val="28"/>
                  <w:szCs w:val="28"/>
                </w:rPr>
                <m:t xml:space="preserve">≥</m:t>
              </m:r>
            </m:oMath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instrText xml:space="preserve">  \* MERGEFORMAT </w:instrTex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20%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，1分</w:t>
            </w:r>
          </w:p>
          <w:p w14:paraId="7DBA2966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 xml:space="preserve"> 人均用水量达到用水定额标准中的先进值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分</w:t>
            </w:r>
          </w:p>
          <w:p w14:paraId="2700F079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.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 xml:space="preserve"> 节水宣传成效突出，设置集中展示区、制作宣传视频、邀请相关单位参观学习等等，或在主流媒体如地方卫视和报纸上宣传报道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，有一项加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分，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最高3分</w:t>
            </w:r>
          </w:p>
          <w:p w14:paraId="21B400E4">
            <w:pPr>
              <w:spacing w:line="320" w:lineRule="exac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.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 xml:space="preserve"> 节水管理技术先进，使用用水智能监控系统或拥有节水专利发明等重大创新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，3分；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采用合同节水管理模式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，5分</w:t>
            </w:r>
          </w:p>
          <w:p w14:paraId="2BB96694">
            <w:pPr>
              <w:spacing w:line="320" w:lineRule="exact"/>
              <w:jc w:val="right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（本项最高1</w:t>
            </w: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kern w:val="0"/>
                <w:sz w:val="28"/>
                <w:szCs w:val="28"/>
              </w:rPr>
              <w:t>分）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E5A7AB4">
            <w:pPr>
              <w:spacing w:line="590" w:lineRule="exact"/>
              <w:jc w:val="center"/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</w:rPr>
              <w:t>10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96E0235">
            <w:pPr>
              <w:spacing w:line="59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aps w:val="0"/>
                <w:smallCaps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070AB0EA">
      <w:pPr>
        <w:adjustRightInd w:val="0"/>
        <w:snapToGrid w:val="0"/>
        <w:spacing w:line="590" w:lineRule="exact"/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说明：1.《广西壮族自治区节水型单位建设评价标准》（2</w:t>
      </w:r>
      <w:r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022</w:t>
      </w: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修订版）是基于《关于组织开展2020—2022年公共机构节水型单位建设工作的通知》（桂建城〔2020〕14号）的2</w:t>
      </w:r>
      <w:r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020</w:t>
      </w: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年版修订的最新版本。</w:t>
      </w:r>
    </w:p>
    <w:p w14:paraId="08B86D77">
      <w:pPr>
        <w:adjustRightInd w:val="0"/>
        <w:snapToGrid w:val="0"/>
        <w:spacing w:line="590" w:lineRule="exact"/>
        <w:ind w:firstLine="840" w:firstLineChars="300"/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2.</w:t>
      </w:r>
      <w:r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节水型单位满分为1</w:t>
      </w:r>
      <w:r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10</w:t>
      </w: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分，以9</w:t>
      </w:r>
      <w:r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0</w:t>
      </w: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分为及格线。</w:t>
      </w:r>
    </w:p>
    <w:p w14:paraId="291E651E">
      <w:pPr>
        <w:adjustRightInd w:val="0"/>
        <w:snapToGrid w:val="0"/>
        <w:spacing w:line="590" w:lineRule="exact"/>
        <w:ind w:firstLine="840" w:firstLineChars="300"/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3.</w:t>
      </w:r>
      <w:r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广西节水型单位不区分区、市、县级节水型单位，凡依据此标准验收合格即为“节水型单位”。</w:t>
      </w:r>
    </w:p>
    <w:p w14:paraId="7666C15A">
      <w:pPr>
        <w:adjustRightInd w:val="0"/>
        <w:snapToGrid w:val="0"/>
        <w:spacing w:line="590" w:lineRule="exact"/>
        <w:ind w:firstLine="840" w:firstLineChars="300"/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</w:pPr>
      <w:r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.</w:t>
      </w:r>
      <w:r>
        <w:rPr>
          <w:rFonts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i w:val="0"/>
          <w:iCs w:val="0"/>
          <w:caps w:val="0"/>
          <w:smallCaps w:val="0"/>
          <w:kern w:val="0"/>
          <w:sz w:val="28"/>
          <w:szCs w:val="28"/>
        </w:rPr>
        <w:t>公共机构涉及多种类型的单位，“人均用水量”指标评分细则中用水定额未涉及的适用单位类型，如展览馆、图书馆等，请自行查阅广西《城镇用水定额》（DB45/T 679-2017）。</w:t>
      </w:r>
    </w:p>
    <w:p w14:paraId="7B6C9F17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sz w:val="28"/>
          <w:szCs w:val="28"/>
        </w:rPr>
      </w:pPr>
      <w:r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sz w:val="28"/>
          <w:szCs w:val="28"/>
          <w:lang w:val="en-US" w:eastAsia="zh-CN"/>
        </w:rPr>
        <w:t>自</w:t>
      </w:r>
      <w:r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sz w:val="28"/>
          <w:szCs w:val="28"/>
        </w:rPr>
        <w:t>评分</w:t>
      </w:r>
    </w:p>
    <w:p w14:paraId="632587F3">
      <w:pPr>
        <w:spacing w:line="360" w:lineRule="auto"/>
        <w:ind w:firstLine="560" w:firstLineChars="200"/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sz w:val="28"/>
          <w:szCs w:val="28"/>
        </w:rPr>
        <w:t>目前自评</w:t>
      </w:r>
      <w:r>
        <w:rPr>
          <w:rFonts w:hint="eastAsia" w:ascii="Times New Roman" w:hAnsi="Times New Roman" w:eastAsia="宋体" w:cs="仿宋"/>
          <w:b/>
          <w:bCs/>
          <w:i w:val="0"/>
          <w:iCs w:val="0"/>
          <w:caps w:val="0"/>
          <w:smallCaps w:val="0"/>
          <w:sz w:val="28"/>
          <w:szCs w:val="28"/>
        </w:rPr>
        <w:t>5</w:t>
      </w:r>
      <w:r>
        <w:rPr>
          <w:rFonts w:hint="eastAsia" w:ascii="Times New Roman" w:hAnsi="Times New Roman" w:eastAsia="宋体" w:cs="仿宋"/>
          <w:b/>
          <w:bCs/>
          <w:i w:val="0"/>
          <w:iCs w:val="0"/>
          <w:caps w:val="0"/>
          <w:smallCaps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sz w:val="28"/>
          <w:szCs w:val="28"/>
        </w:rPr>
        <w:t>分，</w:t>
      </w:r>
      <w:r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经过节水改造服务、节水管理建设、节水宣传建设后，对标《广西壮族自治区节水型单位建设评价标准》可达到自评分</w:t>
      </w:r>
      <w:r>
        <w:rPr>
          <w:rFonts w:hint="eastAsia" w:ascii="Times New Roman" w:hAnsi="Times New Roman" w:eastAsia="宋体" w:cs="仿宋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none"/>
          <w:lang w:val="en-US" w:eastAsia="zh-CN"/>
        </w:rPr>
        <w:t>94</w:t>
      </w:r>
      <w:r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分</w:t>
      </w:r>
      <w:r>
        <w:rPr>
          <w:rFonts w:hint="eastAsia" w:ascii="Times New Roman" w:hAnsi="Times New Roman" w:eastAsia="宋体" w:cs="仿宋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eastAsia="zh-CN"/>
        </w:rPr>
        <w:t>。</w:t>
      </w:r>
    </w:p>
    <w:p w14:paraId="6899C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97AE7"/>
    <w:multiLevelType w:val="singleLevel"/>
    <w:tmpl w:val="F3B97A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00000000"/>
    <w:rsid w:val="0067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2024-09-11T02:28:56Z</dcterms:created>
  <dc:creator>Administrator</dc:creator>
  <cp:lastModifiedBy>阿美</cp:lastModifiedBy>
  <dcterms:modified xsi:type="dcterms:W3CDTF">2024-09-11T02:29:20Z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60B1CBF1B56F4ECF9406CB7D7C5BF937_12</vt:lpwstr>
  </property>
</Properties>
</file>